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7B1" w:rsidRPr="00C529D6" w:rsidRDefault="006707B1" w:rsidP="006707B1">
      <w:pPr>
        <w:tabs>
          <w:tab w:val="left" w:pos="2190"/>
        </w:tabs>
        <w:spacing w:line="288" w:lineRule="auto"/>
        <w:jc w:val="right"/>
        <w:rPr>
          <w:bCs/>
          <w:sz w:val="24"/>
          <w:szCs w:val="24"/>
        </w:rPr>
      </w:pPr>
      <w:r w:rsidRPr="00C529D6">
        <w:rPr>
          <w:bCs/>
          <w:sz w:val="24"/>
          <w:szCs w:val="24"/>
        </w:rPr>
        <w:t>УТВЕРЖДАЮ</w:t>
      </w:r>
    </w:p>
    <w:p w:rsidR="006707B1" w:rsidRPr="00C529D6" w:rsidRDefault="006707B1" w:rsidP="006707B1">
      <w:pPr>
        <w:tabs>
          <w:tab w:val="left" w:pos="2190"/>
        </w:tabs>
        <w:spacing w:line="288" w:lineRule="auto"/>
        <w:jc w:val="right"/>
        <w:rPr>
          <w:bCs/>
          <w:sz w:val="24"/>
          <w:szCs w:val="24"/>
        </w:rPr>
      </w:pPr>
      <w:r w:rsidRPr="00C529D6">
        <w:rPr>
          <w:bCs/>
          <w:sz w:val="24"/>
          <w:szCs w:val="24"/>
        </w:rPr>
        <w:t>Директор ГАУ РК «ЦОКО»</w:t>
      </w:r>
    </w:p>
    <w:p w:rsidR="006707B1" w:rsidRPr="00C529D6" w:rsidRDefault="006707B1" w:rsidP="006707B1">
      <w:pPr>
        <w:tabs>
          <w:tab w:val="left" w:pos="2190"/>
        </w:tabs>
        <w:spacing w:line="288" w:lineRule="auto"/>
        <w:jc w:val="right"/>
        <w:rPr>
          <w:bCs/>
          <w:sz w:val="24"/>
          <w:szCs w:val="24"/>
        </w:rPr>
      </w:pPr>
      <w:r w:rsidRPr="00C529D6">
        <w:rPr>
          <w:bCs/>
          <w:sz w:val="24"/>
          <w:szCs w:val="24"/>
        </w:rPr>
        <w:t>__________/О.П. Костенко</w:t>
      </w:r>
    </w:p>
    <w:p w:rsidR="006707B1" w:rsidRPr="00C529D6" w:rsidRDefault="006707B1" w:rsidP="006707B1">
      <w:pPr>
        <w:tabs>
          <w:tab w:val="left" w:pos="2190"/>
        </w:tabs>
        <w:spacing w:line="288" w:lineRule="auto"/>
        <w:jc w:val="right"/>
        <w:rPr>
          <w:b/>
          <w:bCs/>
          <w:sz w:val="24"/>
          <w:szCs w:val="24"/>
        </w:rPr>
      </w:pPr>
      <w:r w:rsidRPr="00C529D6">
        <w:rPr>
          <w:bCs/>
          <w:sz w:val="24"/>
          <w:szCs w:val="24"/>
        </w:rPr>
        <w:t xml:space="preserve">«____» ___________ 20__ г. </w:t>
      </w:r>
    </w:p>
    <w:p w:rsidR="006707B1" w:rsidRPr="00C529D6" w:rsidRDefault="006707B1" w:rsidP="006707B1">
      <w:pPr>
        <w:tabs>
          <w:tab w:val="left" w:pos="2190"/>
        </w:tabs>
        <w:spacing w:line="288" w:lineRule="auto"/>
        <w:jc w:val="right"/>
        <w:rPr>
          <w:b/>
          <w:bCs/>
          <w:sz w:val="24"/>
          <w:szCs w:val="24"/>
        </w:rPr>
      </w:pPr>
    </w:p>
    <w:p w:rsidR="006707B1" w:rsidRPr="00A20AF5" w:rsidRDefault="006707B1" w:rsidP="006707B1">
      <w:pPr>
        <w:pStyle w:val="c8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2"/>
          <w:szCs w:val="32"/>
        </w:rPr>
      </w:pPr>
      <w:r w:rsidRPr="00A20AF5">
        <w:rPr>
          <w:rStyle w:val="c13"/>
          <w:b/>
          <w:bCs/>
          <w:color w:val="000000"/>
          <w:sz w:val="32"/>
          <w:szCs w:val="32"/>
        </w:rPr>
        <w:t>Государственное автономное учреждение</w:t>
      </w:r>
    </w:p>
    <w:p w:rsidR="006707B1" w:rsidRPr="00A20AF5" w:rsidRDefault="006707B1" w:rsidP="006707B1">
      <w:pPr>
        <w:pStyle w:val="c8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2"/>
          <w:szCs w:val="32"/>
        </w:rPr>
      </w:pPr>
      <w:r w:rsidRPr="00A20AF5">
        <w:rPr>
          <w:rStyle w:val="c13"/>
          <w:b/>
          <w:bCs/>
          <w:color w:val="000000"/>
          <w:sz w:val="32"/>
          <w:szCs w:val="32"/>
        </w:rPr>
        <w:t>Республики Карелия</w:t>
      </w:r>
    </w:p>
    <w:p w:rsidR="006707B1" w:rsidRPr="00A20AF5" w:rsidRDefault="006707B1" w:rsidP="006707B1">
      <w:pPr>
        <w:spacing w:line="252" w:lineRule="auto"/>
        <w:ind w:right="-87"/>
        <w:jc w:val="center"/>
        <w:rPr>
          <w:rStyle w:val="c13"/>
          <w:b/>
          <w:bCs/>
          <w:color w:val="000000"/>
          <w:sz w:val="32"/>
          <w:szCs w:val="32"/>
        </w:rPr>
      </w:pPr>
      <w:r w:rsidRPr="00A20AF5">
        <w:rPr>
          <w:rStyle w:val="c13"/>
          <w:b/>
          <w:bCs/>
          <w:color w:val="000000"/>
          <w:sz w:val="32"/>
          <w:szCs w:val="32"/>
        </w:rPr>
        <w:t xml:space="preserve">«Центр оценки качества образования» </w:t>
      </w:r>
    </w:p>
    <w:p w:rsidR="006707B1" w:rsidRPr="00A20AF5" w:rsidRDefault="006707B1" w:rsidP="006707B1">
      <w:pPr>
        <w:spacing w:line="252" w:lineRule="auto"/>
        <w:ind w:right="-87"/>
        <w:jc w:val="center"/>
        <w:rPr>
          <w:rStyle w:val="c13"/>
          <w:b/>
          <w:bCs/>
          <w:color w:val="000000"/>
          <w:sz w:val="32"/>
          <w:szCs w:val="32"/>
        </w:rPr>
      </w:pPr>
      <w:r w:rsidRPr="00A20AF5">
        <w:rPr>
          <w:rStyle w:val="c13"/>
          <w:b/>
          <w:bCs/>
          <w:color w:val="000000"/>
          <w:sz w:val="32"/>
          <w:szCs w:val="32"/>
        </w:rPr>
        <w:t xml:space="preserve"> (ГАУ РК «ЦОКО») </w:t>
      </w:r>
    </w:p>
    <w:p w:rsidR="006707B1" w:rsidRPr="00C529D6" w:rsidRDefault="006707B1" w:rsidP="006707B1">
      <w:pPr>
        <w:shd w:val="clear" w:color="auto" w:fill="FFFFFF"/>
        <w:ind w:firstLine="85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707B1" w:rsidRPr="00C529D6" w:rsidRDefault="006707B1" w:rsidP="006707B1">
      <w:pPr>
        <w:shd w:val="clear" w:color="auto" w:fill="FFFFFF"/>
        <w:ind w:firstLine="85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707B1" w:rsidRPr="00C529D6" w:rsidRDefault="006707B1" w:rsidP="006707B1">
      <w:pPr>
        <w:shd w:val="clear" w:color="auto" w:fill="FFFFFF"/>
        <w:ind w:firstLine="85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707B1" w:rsidRPr="00C529D6" w:rsidRDefault="006707B1" w:rsidP="006707B1">
      <w:pPr>
        <w:jc w:val="center"/>
        <w:rPr>
          <w:sz w:val="44"/>
          <w:szCs w:val="44"/>
        </w:rPr>
      </w:pPr>
      <w:r w:rsidRPr="00C529D6">
        <w:rPr>
          <w:sz w:val="44"/>
          <w:szCs w:val="44"/>
        </w:rPr>
        <w:t xml:space="preserve">Положение об антикоррупционной политике </w:t>
      </w:r>
    </w:p>
    <w:p w:rsidR="006707B1" w:rsidRPr="00C529D6" w:rsidRDefault="006707B1" w:rsidP="006707B1">
      <w:pPr>
        <w:jc w:val="center"/>
        <w:rPr>
          <w:b/>
          <w:bCs/>
          <w:sz w:val="44"/>
          <w:szCs w:val="44"/>
        </w:rPr>
      </w:pPr>
    </w:p>
    <w:p w:rsidR="006707B1" w:rsidRPr="00C529D6" w:rsidRDefault="006707B1" w:rsidP="006707B1">
      <w:pPr>
        <w:jc w:val="center"/>
        <w:rPr>
          <w:b/>
          <w:bCs/>
          <w:sz w:val="28"/>
          <w:szCs w:val="28"/>
        </w:rPr>
      </w:pPr>
    </w:p>
    <w:p w:rsidR="006707B1" w:rsidRPr="00C529D6" w:rsidRDefault="006707B1" w:rsidP="006707B1">
      <w:pPr>
        <w:jc w:val="center"/>
        <w:rPr>
          <w:b/>
          <w:bCs/>
          <w:sz w:val="28"/>
          <w:szCs w:val="28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b/>
          <w:bCs/>
          <w:sz w:val="24"/>
          <w:szCs w:val="24"/>
        </w:rPr>
      </w:pPr>
    </w:p>
    <w:p w:rsidR="006707B1" w:rsidRPr="00C529D6" w:rsidRDefault="006707B1" w:rsidP="006707B1">
      <w:pPr>
        <w:jc w:val="center"/>
        <w:rPr>
          <w:sz w:val="24"/>
          <w:szCs w:val="24"/>
        </w:rPr>
      </w:pPr>
      <w:r w:rsidRPr="00C529D6">
        <w:rPr>
          <w:sz w:val="24"/>
          <w:szCs w:val="24"/>
        </w:rPr>
        <w:t>г. Петрозаводск</w:t>
      </w:r>
    </w:p>
    <w:p w:rsidR="00AB2679" w:rsidRPr="00C529D6" w:rsidRDefault="00AB2679" w:rsidP="00361E09">
      <w:pPr>
        <w:pStyle w:val="a4"/>
        <w:ind w:left="0" w:right="-44" w:firstLine="851"/>
        <w:jc w:val="center"/>
        <w:rPr>
          <w:sz w:val="24"/>
          <w:szCs w:val="24"/>
        </w:rPr>
      </w:pPr>
      <w:r w:rsidRPr="00C529D6">
        <w:rPr>
          <w:sz w:val="24"/>
          <w:szCs w:val="24"/>
        </w:rPr>
        <w:br w:type="page"/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left="720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1. Общие положения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 xml:space="preserve">1.1. Антикоррупционная политика </w:t>
      </w:r>
      <w:r>
        <w:rPr>
          <w:sz w:val="24"/>
          <w:szCs w:val="24"/>
        </w:rPr>
        <w:t>государственного автономного учреждения</w:t>
      </w:r>
      <w:r w:rsidRPr="00C529D6">
        <w:rPr>
          <w:i/>
          <w:sz w:val="24"/>
          <w:szCs w:val="24"/>
        </w:rPr>
        <w:t xml:space="preserve"> </w:t>
      </w:r>
      <w:r w:rsidRPr="00C529D6">
        <w:rPr>
          <w:sz w:val="24"/>
          <w:szCs w:val="24"/>
        </w:rPr>
        <w:t>Республики Карелия «Центр оценки качества образования»</w:t>
      </w:r>
      <w:r>
        <w:rPr>
          <w:i/>
          <w:sz w:val="24"/>
          <w:szCs w:val="24"/>
        </w:rPr>
        <w:t xml:space="preserve"> </w:t>
      </w:r>
      <w:r w:rsidRPr="00C529D6">
        <w:rPr>
          <w:sz w:val="24"/>
          <w:szCs w:val="24"/>
        </w:rPr>
        <w:t xml:space="preserve">представляет собой комплекс закрепленных в настоящем Положении взаимосвязанных принципов, процедур и мероприятий, направленных на профилактику и пресечение коррупционных правонарушений в деятельности </w:t>
      </w:r>
      <w:r>
        <w:rPr>
          <w:sz w:val="24"/>
          <w:szCs w:val="24"/>
        </w:rPr>
        <w:t>государственного автономного учреждения</w:t>
      </w:r>
      <w:r w:rsidRPr="00C529D6">
        <w:rPr>
          <w:i/>
          <w:sz w:val="24"/>
          <w:szCs w:val="24"/>
        </w:rPr>
        <w:t xml:space="preserve"> </w:t>
      </w:r>
      <w:r w:rsidRPr="00C529D6">
        <w:rPr>
          <w:sz w:val="24"/>
          <w:szCs w:val="24"/>
        </w:rPr>
        <w:t>Республики Карелия «Центр оценки качества образования» (далее – Учреждение).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1.2. Антикоррупционная политика основана на нормах Конституции Российской Федерации, Федерального закона от 25.12.2008 № 273-ФЗ «О противодействии коррупции» и разработана с учетом Методических рекомендаций по разработке и принятию организациями мер по предупреждению и противодействию коррупции, утвержденных Министерством труда и социальной защиты Российской Федерации, Устава Учреждения и других локальных актов Учреждения.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1.3. Целями антикоррупционной политики Учреждения являются: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а) обеспечение соответствия деятельности Учреждения требованиям антикоррупционного законодательства;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б) повышение открытости и прозрачности деятельности Учреждения;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в) минимизация коррупционных рисков деятельности руководителя и работников Учреждения;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г) формирование единого подхода к организации работы по предупреждению и противодействию коррупции в Учреждении;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 xml:space="preserve">д) формирование у работников Учреждения нетерпимого отношения к коррупционному поведению. 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1.4. Задачами антикоррупционной политики Учреждения являются: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а) определение должностных лиц Учреждения, ответственных за работу по профилактике коррупционных и иных правонарушений в Учреждении;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б) информирование работников Учреждения о нормативном правовом обеспечении, регламентирующем вопросы противодействия коррупции и ответственности за совершение коррупционных правонарушений;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в) определение основных принципов работы по предупреждению коррупции в Учреждении;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г) разработка и реализация мер, направленных на профилактику и противодействие коррупции в Учреждении;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д) закрепление ответственности работников Учреждения за несоблюдение требований антикоррупционной политики Учреждения.</w:t>
      </w:r>
    </w:p>
    <w:p w:rsidR="00C529D6" w:rsidRPr="00C529D6" w:rsidRDefault="00C529D6" w:rsidP="00C529D6">
      <w:pPr>
        <w:keepNext/>
        <w:keepLines/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1.5. Для целей Антикоррупционной политики используются следующие основные понятия: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b/>
          <w:sz w:val="24"/>
          <w:szCs w:val="24"/>
        </w:rPr>
        <w:t>коррупция</w:t>
      </w:r>
      <w:r w:rsidRPr="00C529D6">
        <w:rPr>
          <w:sz w:val="24"/>
          <w:szCs w:val="24"/>
        </w:rPr>
        <w:t> ‒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 также совершение перечисленных деяний от имени или в интересах юридического лица;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rFonts w:eastAsia="Calibri"/>
          <w:sz w:val="24"/>
          <w:szCs w:val="24"/>
        </w:rPr>
      </w:pPr>
      <w:r w:rsidRPr="00C529D6">
        <w:rPr>
          <w:b/>
          <w:sz w:val="24"/>
          <w:szCs w:val="24"/>
        </w:rPr>
        <w:t>взятка</w:t>
      </w:r>
      <w:r w:rsidRPr="00C529D6">
        <w:rPr>
          <w:sz w:val="24"/>
          <w:szCs w:val="24"/>
        </w:rPr>
        <w:t xml:space="preserve"> ‒ получение должностным лицом, иностранным должностным лицом либо </w:t>
      </w:r>
      <w:r w:rsidRPr="00C529D6">
        <w:rPr>
          <w:sz w:val="24"/>
          <w:szCs w:val="24"/>
        </w:rPr>
        <w:lastRenderedPageBreak/>
        <w:t>должностным лицом публичной международной организации лично или через посредника денег, ценных бумаг, иного имущества либо незаконное оказание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службе;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rFonts w:eastAsia="Calibri"/>
          <w:sz w:val="24"/>
          <w:szCs w:val="24"/>
        </w:rPr>
      </w:pPr>
      <w:r w:rsidRPr="00C529D6">
        <w:rPr>
          <w:b/>
          <w:sz w:val="24"/>
          <w:szCs w:val="24"/>
        </w:rPr>
        <w:t>коммерческий подкуп</w:t>
      </w:r>
      <w:r w:rsidRPr="00C529D6">
        <w:rPr>
          <w:sz w:val="24"/>
          <w:szCs w:val="24"/>
        </w:rPr>
        <w:t> ‒ </w:t>
      </w:r>
      <w:r w:rsidRPr="00C529D6">
        <w:rPr>
          <w:rFonts w:eastAsia="Calibri"/>
          <w:sz w:val="24"/>
          <w:szCs w:val="24"/>
        </w:rPr>
        <w:t>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или иных лиц, если указанные действия (бездействие) входят в служебные полномочия такого лица либо если оно в силу своего служебного положения может способствовать указанным действиям (бездействию)</w:t>
      </w:r>
      <w:r w:rsidRPr="00C529D6">
        <w:rPr>
          <w:sz w:val="24"/>
          <w:szCs w:val="24"/>
        </w:rPr>
        <w:t>;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rFonts w:eastAsia="Calibri"/>
          <w:sz w:val="24"/>
          <w:szCs w:val="24"/>
        </w:rPr>
      </w:pPr>
      <w:r w:rsidRPr="00C529D6">
        <w:rPr>
          <w:b/>
          <w:sz w:val="24"/>
          <w:szCs w:val="24"/>
        </w:rPr>
        <w:t>противодействие коррупции</w:t>
      </w:r>
      <w:r w:rsidRPr="00C529D6">
        <w:rPr>
          <w:sz w:val="24"/>
          <w:szCs w:val="24"/>
        </w:rPr>
        <w:t> ‒ 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в) по минимизации и (или) ликвидации последствий коррупционных правонарушений;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b/>
          <w:sz w:val="24"/>
          <w:szCs w:val="24"/>
        </w:rPr>
        <w:t>предупреждение коррупции</w:t>
      </w:r>
      <w:r w:rsidRPr="00C529D6">
        <w:rPr>
          <w:sz w:val="24"/>
          <w:szCs w:val="24"/>
        </w:rPr>
        <w:t> ‒ деятельность Учреждения, направленная на введение элементов корпоративной культуры, организационной структуры, правил и процедур, регламентированных внутренними нормативными документами и обеспечивающих недопущение коррупционных правонарушений;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b/>
          <w:sz w:val="24"/>
          <w:szCs w:val="24"/>
        </w:rPr>
        <w:t xml:space="preserve">работник </w:t>
      </w:r>
      <w:r w:rsidRPr="00C529D6">
        <w:rPr>
          <w:sz w:val="24"/>
          <w:szCs w:val="24"/>
        </w:rPr>
        <w:t>Учреждения ‒ физическое лицо, вступившее в трудовые отношения с Учреждением;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b/>
          <w:sz w:val="24"/>
          <w:szCs w:val="24"/>
        </w:rPr>
        <w:t xml:space="preserve">контрагент </w:t>
      </w:r>
      <w:r w:rsidRPr="00C529D6">
        <w:rPr>
          <w:sz w:val="24"/>
          <w:szCs w:val="24"/>
        </w:rPr>
        <w:t>Учреждения ‒ </w:t>
      </w:r>
      <w:r w:rsidRPr="00C529D6">
        <w:rPr>
          <w:rFonts w:eastAsia="Calibri"/>
          <w:sz w:val="24"/>
          <w:szCs w:val="24"/>
        </w:rPr>
        <w:t xml:space="preserve">любое российское или иностранное </w:t>
      </w:r>
      <w:proofErr w:type="gramStart"/>
      <w:r w:rsidRPr="00C529D6">
        <w:rPr>
          <w:rFonts w:eastAsia="Calibri"/>
          <w:sz w:val="24"/>
          <w:szCs w:val="24"/>
        </w:rPr>
        <w:t>юридическое</w:t>
      </w:r>
      <w:proofErr w:type="gramEnd"/>
      <w:r w:rsidRPr="00C529D6">
        <w:rPr>
          <w:rFonts w:eastAsia="Calibri"/>
          <w:sz w:val="24"/>
          <w:szCs w:val="24"/>
        </w:rPr>
        <w:t xml:space="preserve"> или физическое лицо, с которым организация вступает в договорные отношения, за исключением трудовых отношений;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b/>
          <w:sz w:val="24"/>
          <w:szCs w:val="24"/>
        </w:rPr>
        <w:t>конфликт интересов</w:t>
      </w:r>
      <w:r w:rsidRPr="00C529D6">
        <w:rPr>
          <w:rStyle w:val="ab"/>
          <w:b/>
          <w:sz w:val="24"/>
          <w:szCs w:val="24"/>
        </w:rPr>
        <w:footnoteReference w:id="1"/>
      </w:r>
      <w:r w:rsidRPr="00C529D6">
        <w:rPr>
          <w:b/>
          <w:sz w:val="24"/>
          <w:szCs w:val="24"/>
        </w:rPr>
        <w:t xml:space="preserve"> </w:t>
      </w:r>
      <w:r w:rsidRPr="00C529D6">
        <w:rPr>
          <w:sz w:val="24"/>
          <w:szCs w:val="24"/>
        </w:rPr>
        <w:t>‒ </w:t>
      </w:r>
      <w:r w:rsidRPr="00C529D6">
        <w:rPr>
          <w:rFonts w:eastAsia="Calibri"/>
          <w:sz w:val="24"/>
          <w:szCs w:val="24"/>
        </w:rPr>
        <w:t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</w:t>
      </w:r>
      <w:r w:rsidRPr="00C529D6">
        <w:rPr>
          <w:sz w:val="24"/>
          <w:szCs w:val="24"/>
        </w:rPr>
        <w:t>;</w:t>
      </w:r>
    </w:p>
    <w:p w:rsidR="00C529D6" w:rsidRPr="00C529D6" w:rsidRDefault="00C529D6" w:rsidP="00C529D6">
      <w:pPr>
        <w:adjustRightInd w:val="0"/>
        <w:spacing w:line="276" w:lineRule="auto"/>
        <w:ind w:firstLine="539"/>
        <w:jc w:val="both"/>
        <w:rPr>
          <w:sz w:val="24"/>
          <w:szCs w:val="24"/>
        </w:rPr>
      </w:pPr>
      <w:r w:rsidRPr="00C529D6">
        <w:rPr>
          <w:b/>
          <w:sz w:val="24"/>
          <w:szCs w:val="24"/>
        </w:rPr>
        <w:t>личная заинтересованность</w:t>
      </w:r>
      <w:r w:rsidRPr="00C529D6">
        <w:rPr>
          <w:sz w:val="24"/>
          <w:szCs w:val="24"/>
        </w:rPr>
        <w:t> ‒ </w:t>
      </w:r>
      <w:r w:rsidRPr="00C529D6">
        <w:rPr>
          <w:rFonts w:eastAsia="Calibri"/>
          <w:sz w:val="24"/>
          <w:szCs w:val="24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 и (или) лица, состоящие с ним в близком родстве или свойстве, связаны имущественными, корпоративными или иными близкими отношениями</w:t>
      </w:r>
      <w:r w:rsidRPr="00C529D6">
        <w:rPr>
          <w:sz w:val="24"/>
          <w:szCs w:val="24"/>
        </w:rPr>
        <w:t>.</w:t>
      </w:r>
    </w:p>
    <w:p w:rsidR="00C529D6" w:rsidRPr="00C529D6" w:rsidRDefault="00C529D6" w:rsidP="00C529D6">
      <w:pPr>
        <w:adjustRightInd w:val="0"/>
        <w:spacing w:line="276" w:lineRule="auto"/>
        <w:ind w:firstLine="539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2. Основные принципы Антикоррупционной политики Учреждения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2.1. Антикоррупционная политика Учреждения основывается на следующих основных принципах: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а) принцип соответствия антикоррупционной политики Учреждения законодательству Российской Федерации и общепринятым нормам права.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Соответствие реализуемых антикоррупционных мероприятий Конституции Российской Федерации, заключенным Российской Федерацией международным договорам, законодательству о противодействии коррупции и иным нормативным правовым актам Российской Федерации, действие которых распространяется на Учреждение;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б) принцип личного примера руководителя.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Учреждении;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в) принцип вовлеченности работников.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Информированность работников Учреждения о положениях антикоррупционного законодательства, обеспечение их активного участия в формировании и реализации антикоррупционных стандартов и процедур;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г) принцип соразмерности антикоррупционных процедур коррупционным рискам.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Разработка и выполнение комплекса мероприятий, позволяющих снизить вероятность вовлечения руководителя Учреждения, работников Учреждения в коррупционную деятельность, осуществляется с учетом существующих в деятельности Учреждения коррупционных рисков;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д) принцип эффективности антикоррупционных процедур.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Реализация антикоррупционных мероприятий в Учреждении простыми способами, имеющими низкую стоимость и приносящими требуемый (достаточный) результат;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е) принцип ответственности и неотвратимости наказания.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Неотвратимость наказания для руководителя Учреждения и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руководителя Учреждения за реализацию антикоррупционной политики Учреждения;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ж) принцип открытости хозяйственной и иной деятельности.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Информирование контрагентов, партнеров и общественности о принятых в Учреждении антикоррупционных стандартах и процедурах;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з) принцип постоянного контроля и регулярного мониторинга.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:rsidR="00C529D6" w:rsidRPr="00C529D6" w:rsidRDefault="00C529D6" w:rsidP="00C529D6">
      <w:pPr>
        <w:adjustRightInd w:val="0"/>
        <w:spacing w:line="276" w:lineRule="auto"/>
        <w:ind w:firstLine="540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3. Область применения Антикоррупционной политики</w:t>
      </w:r>
    </w:p>
    <w:p w:rsidR="00C529D6" w:rsidRPr="00C529D6" w:rsidRDefault="00C529D6" w:rsidP="00C529D6">
      <w:pPr>
        <w:adjustRightInd w:val="0"/>
        <w:spacing w:line="276" w:lineRule="auto"/>
        <w:ind w:firstLine="539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 xml:space="preserve"> и круг лиц, на которых распространяется её действие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3.1. Антикоррупционная политика распространяется на руководителя Учреждения и работников Учреждения вне зависимости от занимаемой должности и выполняемых функций.</w:t>
      </w:r>
    </w:p>
    <w:p w:rsidR="00C529D6" w:rsidRPr="00C529D6" w:rsidRDefault="00C529D6" w:rsidP="00C529D6">
      <w:pPr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3.2. Нормы Антикоррупционной политики могут распространяться на иных физических и (или) юридических лиц, с которыми Учреждение вступает в договорные отношения, в случае, если это закреплено в договорах, заключаемых Учреждением с такими лицами.</w:t>
      </w:r>
    </w:p>
    <w:p w:rsidR="00C529D6" w:rsidRPr="00C529D6" w:rsidRDefault="00C529D6" w:rsidP="00C529D6">
      <w:pPr>
        <w:spacing w:line="276" w:lineRule="auto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4. Должностные лица Учреждения, ответственные за реализацию</w:t>
      </w:r>
    </w:p>
    <w:p w:rsidR="00C529D6" w:rsidRPr="00C529D6" w:rsidRDefault="00C529D6" w:rsidP="00C529D6">
      <w:pPr>
        <w:spacing w:line="276" w:lineRule="auto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Антикоррупционной политики Учреждения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4.1. Руководитель Учреждения организует работу по противодействию коррупции, в том числе, исходя из стоящих перед Учреждением задач, специфики деятельности, штатной численности, организационной структуры Учреждения, назначает лицо или несколько лиц, ответственных за работу по профилактике коррупционных правонарушений в Учреждения в пределах их полномочий.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4.2. Основные обязанности должностного лица (должностных лиц), ответственного (ответственных) за работу по профилактике коррупционных правонарушений в Учреждении: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а) подготовка предложений для принятия решений по вопросам предупреждения коррупции в Учреждении;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б) подготовка предложений, направленных на устранение причин и условий, порождающих риск возникновения коррупции в Учреждении;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в) разработка и представление на утверждение руководителю Учреждения проектов локальных нормативных актов, направленных на реализацию антикоррупционных мер в Учреждении;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г) проведение контрольных мероприятий, направленных на выявление коррупционных правонарушений, совершенных работниками Учреждения;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д) организация проведения оценки коррупционных рисков;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е)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 Учреждения или иными лицами;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ж) организация работы по рассмотрению сообщений о конфликте интересов;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з) оказание содействия представителям контрольно-надзорных и правоохранительных органов при проведении ими проверок деятельности Учреждения по вопросам предупреждения коррупции;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и) оказание содействия представителям правоохранительных органов при проведении мероприятий по пресечению или расследованию коррупционных правонарушений и преступлений, включая оперативно-р</w:t>
      </w:r>
      <w:r w:rsidR="005845F7">
        <w:rPr>
          <w:rFonts w:cs="Times New Roman"/>
          <w:sz w:val="24"/>
          <w:szCs w:val="24"/>
        </w:rPr>
        <w:t>о</w:t>
      </w:r>
      <w:r w:rsidRPr="00C529D6">
        <w:rPr>
          <w:rFonts w:cs="Times New Roman"/>
          <w:sz w:val="24"/>
          <w:szCs w:val="24"/>
        </w:rPr>
        <w:t>зыскные мероприятия;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к) организация обучающих мероприятий по вопросам профилактики и противодействия коррупции в Учреждении, а также индивидуальное консультирование работников Учреждения;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л) участие в организации пропагандистских мероприятий по взаимодействию с гражданами в целях предупреждения коррупции;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м)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Учреждения.</w:t>
      </w:r>
    </w:p>
    <w:p w:rsidR="00C529D6" w:rsidRPr="00C529D6" w:rsidRDefault="00C529D6" w:rsidP="00C529D6">
      <w:pPr>
        <w:spacing w:line="276" w:lineRule="auto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5. Обязанности руководителя и работников Учреждения</w:t>
      </w:r>
    </w:p>
    <w:p w:rsidR="00C529D6" w:rsidRPr="00C529D6" w:rsidRDefault="00C529D6" w:rsidP="00C529D6">
      <w:pPr>
        <w:spacing w:line="276" w:lineRule="auto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по предупреждению коррупции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5.1. Работники Учреждения знакомятся с содержанием Антикоррупционной политики под роспись.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5.2. Соблюдение работником Учреждения требований Антикоррупционной политики учитывается при оценке его деловых качеств, в том числе в случае назначения на вышестоящую должность, при решении иных кадровых вопросов.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5.3. Руководитель и работники Учреждения вне зависимости от занимаемой должности и стажа работы в Учреждении в связи с исполнением ими трудовых обязанностей в соответствии с трудовым договором должны: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а) руководствоваться и неукоснительно соблюдать требования и принципы антикоррупционной политики Учреждения;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б) воздерживаться от совершения и (или) участия в совершении коррупционных правонарушений, в том числе в интересах или от имени Учреждения;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в) воздерживаться от поведения, которое может быть принято окружающими как готовность совершить или участвовать в совершении коррупционного правонарушения, в том числе в интересах или от имени Учреждения.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5.4. Работник Учреждения вне зависимости от занимаемой должности и стажа работы в Учреждении в связи с исполнением им трудовых обязанностей в соответствии с трудовым договором должен: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а)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б)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в) сообщить руководителю Учреждения и своему непосредственному руководителю о возникшем конфликте интересов либо о возможности его возникновения.</w:t>
      </w:r>
    </w:p>
    <w:p w:rsidR="00C529D6" w:rsidRPr="00C529D6" w:rsidRDefault="00C529D6" w:rsidP="00C529D6">
      <w:pPr>
        <w:spacing w:line="276" w:lineRule="auto"/>
        <w:rPr>
          <w:b/>
          <w:sz w:val="24"/>
          <w:szCs w:val="24"/>
        </w:rPr>
      </w:pPr>
      <w:r w:rsidRPr="00C529D6">
        <w:rPr>
          <w:b/>
          <w:sz w:val="24"/>
          <w:szCs w:val="24"/>
        </w:rPr>
        <w:t>6. Реализуемые Учреждением антикоррупционные мероприятия и процедуры, порядок их выполнения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6.1. Работа по предупреждению коррупции в Учреждении ведется в соответствии с ежегодно утверждаемым в установленном порядке планом мероприятий по противодействию коррупции.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6.2. План включает в себя следующие антикоррупционные мероприятия и процедуры: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b/>
          <w:sz w:val="24"/>
          <w:szCs w:val="24"/>
        </w:rPr>
      </w:pPr>
      <w:bookmarkStart w:id="0" w:name="_Toc424284816"/>
      <w:bookmarkStart w:id="1" w:name="sub_8"/>
      <w:r w:rsidRPr="00C529D6">
        <w:rPr>
          <w:sz w:val="24"/>
          <w:szCs w:val="24"/>
        </w:rPr>
        <w:t xml:space="preserve">6.2.1. внедрение стандартов поведения работников </w:t>
      </w:r>
      <w:bookmarkEnd w:id="0"/>
      <w:r w:rsidRPr="00C529D6">
        <w:rPr>
          <w:sz w:val="24"/>
          <w:szCs w:val="24"/>
        </w:rPr>
        <w:t>Учреждения.</w:t>
      </w:r>
    </w:p>
    <w:bookmarkEnd w:id="1"/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 целях внедрения антикоррупционных стандартов поведения работников в Учреждении устанавливаются общие правила и принципы, затрагивающие этику деловых отношений и направленные на формирование этичного, добросовестного поведения работников Учреждения.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Общие правила и принципы поведения закреплены в Кодексе этики и служебного поведения работников Учреждения;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6.2.2. антикоррупционное просвещение работников Учреждения.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 xml:space="preserve">Антикоррупционное просвещение работников Учреждения осуществляется в целях формирования антикоррупционного мировоззрения, нетерпимости к коррупционному поведению, повышения уровня правосознания и правовой культуры работников Учреждения на плановой основе посредством антикоррупционного образования и антикоррупционного консультирования. 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Антикоррупционное образование работников Учреждения осуществляется согласно ежегодно утверждаемой образовательной системе, которая включает в себя перечень конкретных мероприятий. Меро</w:t>
      </w:r>
      <w:r w:rsidR="005845F7">
        <w:rPr>
          <w:rFonts w:cs="Times New Roman"/>
          <w:sz w:val="24"/>
          <w:szCs w:val="24"/>
        </w:rPr>
        <w:t>приятия рекомендуется проводить</w:t>
      </w:r>
      <w:r w:rsidRPr="00C529D6">
        <w:rPr>
          <w:rFonts w:cs="Times New Roman"/>
          <w:sz w:val="24"/>
          <w:szCs w:val="24"/>
        </w:rPr>
        <w:t xml:space="preserve"> не реже 1 раза в квартал для действующих работников Учреждения, а также при приеме на работу.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Антикоррупционное образование лиц, ответственных за профилактику коррупционных правонарушений в Учреждении осуществляется за счет Учреждения в форме подготовки (переподготовки) и повышения квалификации.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Антикоррупционное консультирование осуществляется в индивидуальном порядке должностными лицами Учреждения, ответственными за реализацию антикоррупционной политики Учреждения. Консультирование по частным вопросам противодействия коррупции, в том числе по вопросам урегулирования конфликта интересов, проводится в конфиденциальном порядке;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bookmarkStart w:id="2" w:name="_Toc424284817"/>
      <w:bookmarkStart w:id="3" w:name="sub_9"/>
      <w:r w:rsidRPr="00C529D6">
        <w:rPr>
          <w:rFonts w:cs="Times New Roman"/>
          <w:sz w:val="24"/>
          <w:szCs w:val="24"/>
        </w:rPr>
        <w:t>6.2.3. урегулирование конфликта интересов</w:t>
      </w:r>
      <w:bookmarkEnd w:id="2"/>
      <w:r w:rsidRPr="00C529D6">
        <w:rPr>
          <w:rFonts w:cs="Times New Roman"/>
          <w:sz w:val="24"/>
          <w:szCs w:val="24"/>
        </w:rPr>
        <w:t>.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 основу работы по урегулированию конфликта интересов в Учреждении положены следующие принципы: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 xml:space="preserve">а) приоритетность применение мер по предупреждению коррупции; обязательность раскрытия сведений о реальном или потенциальном конфликте интересов; 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 xml:space="preserve">б) индивидуальное рассмотрение и оценка </w:t>
      </w:r>
      <w:proofErr w:type="spellStart"/>
      <w:r w:rsidRPr="00C529D6">
        <w:rPr>
          <w:sz w:val="24"/>
          <w:szCs w:val="24"/>
        </w:rPr>
        <w:t>репутационных</w:t>
      </w:r>
      <w:proofErr w:type="spellEnd"/>
      <w:r w:rsidRPr="00C529D6">
        <w:rPr>
          <w:sz w:val="24"/>
          <w:szCs w:val="24"/>
        </w:rPr>
        <w:t xml:space="preserve"> рисков для Учреждения при выявлении каждого конфликта интересов и его урегулировании; 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в) конфиденциальность процесса раскрытия сведений о конфликте интересов;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г) защита работника Учреждения от преследования в связи с сообщением о конфликте интересов, который был своевременно раскрыт работником Учреждения и урегулирован (предотвращен) Учреждением.</w:t>
      </w:r>
    </w:p>
    <w:p w:rsidR="00C529D6" w:rsidRPr="00C529D6" w:rsidRDefault="00C529D6" w:rsidP="00C529D6">
      <w:pPr>
        <w:pStyle w:val="a"/>
        <w:numPr>
          <w:ilvl w:val="0"/>
          <w:numId w:val="0"/>
        </w:numPr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 xml:space="preserve">Работник Учреждения обязан принимать меры по недопущению любой возможности возникновения конфликта интересов. 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Порядок выявления и урегулирования конфликта интересов в Учреждении закреплен в Положении о порядке уведомления работодателя о конфликте интересов;</w:t>
      </w:r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bookmarkStart w:id="4" w:name="_Toc424284818"/>
      <w:r w:rsidRPr="00C529D6">
        <w:rPr>
          <w:sz w:val="24"/>
          <w:szCs w:val="24"/>
        </w:rPr>
        <w:t>6.2.4. правила обмена деловыми подарками и знаками делового гостеприимства</w:t>
      </w:r>
      <w:bookmarkEnd w:id="4"/>
      <w:r w:rsidRPr="00C529D6">
        <w:rPr>
          <w:sz w:val="24"/>
          <w:szCs w:val="24"/>
        </w:rPr>
        <w:t>.</w:t>
      </w:r>
    </w:p>
    <w:p w:rsidR="00C529D6" w:rsidRPr="00C529D6" w:rsidRDefault="00C529D6" w:rsidP="00C529D6">
      <w:pPr>
        <w:pStyle w:val="a6"/>
        <w:spacing w:line="276" w:lineRule="auto"/>
        <w:ind w:left="0" w:firstLine="709"/>
        <w:rPr>
          <w:sz w:val="24"/>
          <w:szCs w:val="24"/>
        </w:rPr>
      </w:pPr>
      <w:r w:rsidRPr="00C529D6">
        <w:rPr>
          <w:sz w:val="24"/>
          <w:szCs w:val="24"/>
        </w:rPr>
        <w:t xml:space="preserve">В целях исключения нарушения норм законодательства о противодействии коррупции, оказания влияния третьих лиц на деятельность руководителя и работников Учреждения при исполнении ими трудовых обязанностей, минимизации </w:t>
      </w:r>
      <w:proofErr w:type="spellStart"/>
      <w:r w:rsidRPr="00C529D6">
        <w:rPr>
          <w:sz w:val="24"/>
          <w:szCs w:val="24"/>
        </w:rPr>
        <w:t>имиджевых</w:t>
      </w:r>
      <w:proofErr w:type="spellEnd"/>
      <w:r w:rsidRPr="00C529D6">
        <w:rPr>
          <w:sz w:val="24"/>
          <w:szCs w:val="24"/>
        </w:rPr>
        <w:t xml:space="preserve"> потерь </w:t>
      </w:r>
      <w:r w:rsidR="005845F7">
        <w:rPr>
          <w:sz w:val="24"/>
          <w:szCs w:val="24"/>
        </w:rPr>
        <w:t xml:space="preserve">Учреждения </w:t>
      </w:r>
      <w:r w:rsidRPr="00C529D6">
        <w:rPr>
          <w:sz w:val="24"/>
          <w:szCs w:val="24"/>
        </w:rPr>
        <w:t xml:space="preserve">работникам не рекомендуется принимать или передавать подарки либо оказывать услуги в любом виде от контрагентов или третьих лиц в качестве благодарности за совершенную услугу или данный совет.  </w:t>
      </w:r>
    </w:p>
    <w:p w:rsidR="00C529D6" w:rsidRPr="00C529D6" w:rsidRDefault="00C529D6" w:rsidP="00C529D6">
      <w:pPr>
        <w:pStyle w:val="a6"/>
        <w:spacing w:line="276" w:lineRule="auto"/>
        <w:ind w:left="0" w:firstLine="709"/>
        <w:rPr>
          <w:sz w:val="24"/>
          <w:szCs w:val="24"/>
        </w:rPr>
      </w:pPr>
      <w:r w:rsidRPr="00C529D6">
        <w:rPr>
          <w:sz w:val="24"/>
          <w:szCs w:val="24"/>
        </w:rPr>
        <w:t>Получение денег работниками Учреждения в качестве подарка в любом виде строго запрещено, вне зависимости от суммы.</w:t>
      </w:r>
    </w:p>
    <w:p w:rsidR="00C529D6" w:rsidRPr="00C529D6" w:rsidRDefault="00C529D6" w:rsidP="00C529D6">
      <w:pPr>
        <w:pStyle w:val="a"/>
        <w:numPr>
          <w:ilvl w:val="0"/>
          <w:numId w:val="0"/>
        </w:numPr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Подарки и услуги, предоставляемые Учреждением, передаются только от имени Учреждения в целом, а не от отдельного работника.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Работник, которому при выполнении трудовых обязанностей предлагаются подарки или иное вознаграждение, которые способны повлиять на принимаемые им решения или оказать влияние на его действия (бездействие), должен: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а) отказаться от них и немедленно уведомить своего непосредственного руководителя о факте предложения подарка (вознаграждения);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б) исключить дальнейшие контакты с лицом, предложившим подарок или вознаграждение;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в) в случае получения подарка, работник Учреждения обязан передать его с соответствующей служебной запиской руководителю Учреждения. Порядок передачи и хранения подарков утверждается соответствующим локальным актом Учреждения;</w:t>
      </w:r>
    </w:p>
    <w:p w:rsidR="00C529D6" w:rsidRPr="00C529D6" w:rsidRDefault="00C529D6" w:rsidP="00C529D6">
      <w:pPr>
        <w:pStyle w:val="a6"/>
        <w:spacing w:line="276" w:lineRule="auto"/>
        <w:ind w:left="709"/>
        <w:rPr>
          <w:b/>
          <w:sz w:val="24"/>
          <w:szCs w:val="24"/>
        </w:rPr>
      </w:pPr>
      <w:r w:rsidRPr="00C529D6">
        <w:rPr>
          <w:sz w:val="24"/>
          <w:szCs w:val="24"/>
        </w:rPr>
        <w:t>6.2.5. оценка коррупционных рисков.</w:t>
      </w:r>
    </w:p>
    <w:p w:rsidR="00C529D6" w:rsidRPr="00C529D6" w:rsidRDefault="00C529D6" w:rsidP="00C529D6">
      <w:pPr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>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:rsidR="00C529D6" w:rsidRPr="00C529D6" w:rsidRDefault="00C529D6" w:rsidP="00C529D6">
      <w:pPr>
        <w:pStyle w:val="a6"/>
        <w:spacing w:line="276" w:lineRule="auto"/>
        <w:ind w:left="0" w:firstLine="709"/>
        <w:rPr>
          <w:sz w:val="24"/>
          <w:szCs w:val="24"/>
        </w:rPr>
      </w:pPr>
      <w:r w:rsidRPr="00C529D6">
        <w:rPr>
          <w:sz w:val="24"/>
          <w:szCs w:val="24"/>
        </w:rPr>
        <w:t xml:space="preserve">Оценка коррупционных рисков Учреждения осуществляется </w:t>
      </w:r>
      <w:r w:rsidR="00F70828" w:rsidRPr="00615CEA">
        <w:t>раз в два год</w:t>
      </w:r>
      <w:r w:rsidR="00F70828">
        <w:t>а</w:t>
      </w:r>
      <w:r w:rsidRPr="00C529D6">
        <w:rPr>
          <w:i/>
          <w:sz w:val="24"/>
          <w:szCs w:val="24"/>
        </w:rPr>
        <w:t xml:space="preserve"> </w:t>
      </w:r>
      <w:r w:rsidRPr="00C529D6">
        <w:rPr>
          <w:sz w:val="24"/>
          <w:szCs w:val="24"/>
        </w:rPr>
        <w:t>в соответствии с Положением об оценке коррупционных рисков;</w:t>
      </w:r>
      <w:bookmarkStart w:id="5" w:name="_GoBack"/>
      <w:bookmarkEnd w:id="5"/>
    </w:p>
    <w:p w:rsidR="00C529D6" w:rsidRPr="00C529D6" w:rsidRDefault="00C529D6" w:rsidP="00C529D6">
      <w:pPr>
        <w:spacing w:line="276" w:lineRule="auto"/>
        <w:ind w:firstLine="709"/>
        <w:jc w:val="both"/>
        <w:rPr>
          <w:sz w:val="24"/>
          <w:szCs w:val="24"/>
        </w:rPr>
      </w:pPr>
      <w:r w:rsidRPr="00C529D6">
        <w:rPr>
          <w:sz w:val="24"/>
          <w:szCs w:val="24"/>
        </w:rPr>
        <w:t xml:space="preserve">6.2.6. </w:t>
      </w:r>
      <w:bookmarkEnd w:id="3"/>
      <w:r w:rsidRPr="00C529D6">
        <w:rPr>
          <w:sz w:val="24"/>
          <w:szCs w:val="24"/>
        </w:rPr>
        <w:t>внутренний контроль и аудит.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Система внутреннего контроля и аудита Учреждения способствует профилактике и выявлению коррупционных правонарушений в деятельности Учреждения.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Задачами внутреннего контроля и аудита в целях реализации мер предупреждения коррупции являются обеспечение надежности и достоверности финансовой (бухгалтерской) отчетности Учреждения и обеспечение соответствия деятельности Учреждения требованиям нормативных правовых актов и локальных нормативных актов Учреждения.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709"/>
        <w:rPr>
          <w:bCs/>
          <w:sz w:val="24"/>
          <w:szCs w:val="24"/>
        </w:rPr>
      </w:pPr>
      <w:r w:rsidRPr="00C529D6">
        <w:rPr>
          <w:bCs/>
          <w:sz w:val="24"/>
          <w:szCs w:val="24"/>
        </w:rPr>
        <w:t>Требования Антикоррупционной политики, учитываемые при формировании системы внутреннего контроля и аудита Учреждения: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709"/>
        <w:rPr>
          <w:sz w:val="24"/>
          <w:szCs w:val="24"/>
        </w:rPr>
      </w:pPr>
      <w:r w:rsidRPr="00C529D6">
        <w:rPr>
          <w:bCs/>
          <w:sz w:val="24"/>
          <w:szCs w:val="24"/>
        </w:rPr>
        <w:t xml:space="preserve">а) </w:t>
      </w:r>
      <w:r w:rsidRPr="00C529D6">
        <w:rPr>
          <w:sz w:val="24"/>
          <w:szCs w:val="24"/>
        </w:rPr>
        <w:t>проверка соблюдения различных организационных процедур и правил деятельности, которые значимы с точки зрения работы по предупреждению коррупции;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б) контроль документирования операций хозяйственной деятельности Учреждения;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в) проверка экономической обоснованности осуществляемых операций в сферах коррупционного риска.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Контроль документирования операций хозяйственной деятельности прежде всего связан с обязанностью ведения финансовой (бухгалтерской) отчетности Учреждения и направлен на предупреждение и выявление соответствующих нарушений: составление неофициальной отчетности, использование поддельных документов, запись несуществующих расходов, отсутствие первичных учетных документов, исправления в документах и отчетности, уничтожение документов и отчетности до наступления установленного срока и т. д.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 xml:space="preserve">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третьим лицам с учетом обстоятельств - индикаторов неправомерных действий, </w:t>
      </w:r>
      <w:proofErr w:type="gramStart"/>
      <w:r w:rsidRPr="00C529D6">
        <w:rPr>
          <w:sz w:val="24"/>
          <w:szCs w:val="24"/>
        </w:rPr>
        <w:t>например</w:t>
      </w:r>
      <w:proofErr w:type="gramEnd"/>
      <w:r w:rsidRPr="00C529D6">
        <w:rPr>
          <w:sz w:val="24"/>
          <w:szCs w:val="24"/>
        </w:rPr>
        <w:t>: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а) оплата услуг, характер которых не определен либо вызывает сомнения;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б) предоставление дорогостоящих подарков, оплата транспортных, развлекательных услуг, выдача на льготных условиях займов,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в) 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г) закупки или продажи по ценам, значительно отличающимся от рыночных;</w:t>
      </w:r>
    </w:p>
    <w:p w:rsidR="00C529D6" w:rsidRPr="00C529D6" w:rsidRDefault="00C529D6" w:rsidP="00C529D6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701"/>
        </w:tabs>
        <w:ind w:firstLine="709"/>
        <w:rPr>
          <w:sz w:val="24"/>
          <w:szCs w:val="24"/>
        </w:rPr>
      </w:pPr>
      <w:r w:rsidRPr="00C529D6">
        <w:rPr>
          <w:sz w:val="24"/>
          <w:szCs w:val="24"/>
        </w:rPr>
        <w:t>д) сомнительные платежи наличными деньгами;</w:t>
      </w:r>
    </w:p>
    <w:p w:rsidR="00C529D6" w:rsidRPr="00C529D6" w:rsidRDefault="00C529D6" w:rsidP="00C529D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D6">
        <w:rPr>
          <w:rFonts w:ascii="Times New Roman" w:hAnsi="Times New Roman" w:cs="Times New Roman"/>
          <w:sz w:val="24"/>
          <w:szCs w:val="24"/>
        </w:rPr>
        <w:t xml:space="preserve">6.2.7. сотрудничество с органами, </w:t>
      </w:r>
      <w:r w:rsidRPr="00C529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уполномоченными на осуществление государственного контроля (надзора), </w:t>
      </w:r>
      <w:r w:rsidRPr="00C529D6">
        <w:rPr>
          <w:rFonts w:ascii="Times New Roman" w:hAnsi="Times New Roman" w:cs="Times New Roman"/>
          <w:sz w:val="24"/>
          <w:szCs w:val="24"/>
        </w:rPr>
        <w:t>и правоохранительными органами в сфере противодействия коррупции.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Учреждение принимает на себя обязательство сообщать в правоохранительные органы обо всех случаях совершения коррупционных преступлений, о которых Учреждению стало известно.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Обязанность по сообщению в правоохранительные органы о случаях совершения коррупционных преступлений, о которых стало известно Учреждению, закрепляется за должностным лицом, ответственным за работу по профилактике коррупционных правонарушений в Учреждении.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Учреждение принимает на себя обязательство воздерживаться от каких-либо санкций в отношении работников Учреждения, сообщивших в органы, уполномоченные на осуществление государственного контроля (надзора), и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преступления.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Сотрудничество с органами, уполномоченными на осуществление государственного контроля (надзора), и правоохранительными органами осуществляется в форме: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 xml:space="preserve">а) оказания содействия уполномоченным представителям органов государственного контроля (надзора) и правоохранительных органов при проведении ими </w:t>
      </w:r>
      <w:proofErr w:type="spellStart"/>
      <w:r w:rsidRPr="00C529D6">
        <w:rPr>
          <w:rFonts w:cs="Times New Roman"/>
          <w:sz w:val="24"/>
          <w:szCs w:val="24"/>
        </w:rPr>
        <w:t>контрольно</w:t>
      </w:r>
      <w:proofErr w:type="spellEnd"/>
      <w:r w:rsidRPr="00C529D6">
        <w:rPr>
          <w:rFonts w:cs="Times New Roman"/>
          <w:sz w:val="24"/>
          <w:szCs w:val="24"/>
        </w:rPr>
        <w:t> ‒ надзорных мероприятий в Учреждении по вопросам предупреждения и противодействия коррупции;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б)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правонарушений, включая оперативно-р</w:t>
      </w:r>
      <w:r w:rsidR="005845F7">
        <w:rPr>
          <w:rFonts w:cs="Times New Roman"/>
          <w:sz w:val="24"/>
          <w:szCs w:val="24"/>
        </w:rPr>
        <w:t>о</w:t>
      </w:r>
      <w:r w:rsidRPr="00C529D6">
        <w:rPr>
          <w:rFonts w:cs="Times New Roman"/>
          <w:sz w:val="24"/>
          <w:szCs w:val="24"/>
        </w:rPr>
        <w:t>зыскные мероприятия.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Руководитель и работники Учреждения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содержащих данные о коррупционных преступлениях.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Руководитель и работники Учреждения не должны допускать вмешательства в деятельность должностных лиц органов, уполномоченных на осуществление государственного контроля (надзора), и правоохранительных органов.</w:t>
      </w:r>
    </w:p>
    <w:p w:rsidR="00C529D6" w:rsidRPr="00C529D6" w:rsidRDefault="00C529D6" w:rsidP="00C529D6">
      <w:pPr>
        <w:pStyle w:val="a8"/>
        <w:spacing w:line="276" w:lineRule="auto"/>
        <w:rPr>
          <w:rFonts w:cs="Times New Roman"/>
          <w:b/>
          <w:sz w:val="24"/>
          <w:szCs w:val="24"/>
        </w:rPr>
      </w:pPr>
      <w:r w:rsidRPr="00C529D6">
        <w:rPr>
          <w:rFonts w:cs="Times New Roman"/>
          <w:b/>
          <w:sz w:val="24"/>
          <w:szCs w:val="24"/>
        </w:rPr>
        <w:t>7. Ответственность за несоблюдение требований настоящего Положения</w:t>
      </w:r>
    </w:p>
    <w:p w:rsidR="00C529D6" w:rsidRPr="00C529D6" w:rsidRDefault="00C529D6" w:rsidP="00C529D6">
      <w:pPr>
        <w:pStyle w:val="a8"/>
        <w:spacing w:line="276" w:lineRule="auto"/>
        <w:rPr>
          <w:rFonts w:cs="Times New Roman"/>
          <w:b/>
          <w:sz w:val="24"/>
          <w:szCs w:val="24"/>
        </w:rPr>
      </w:pPr>
      <w:r w:rsidRPr="00C529D6">
        <w:rPr>
          <w:rFonts w:cs="Times New Roman"/>
          <w:b/>
          <w:sz w:val="24"/>
          <w:szCs w:val="24"/>
        </w:rPr>
        <w:t>и нарушение антикоррупционного законодательства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7.1.</w:t>
      </w:r>
      <w:r w:rsidRPr="00C529D6">
        <w:rPr>
          <w:rFonts w:cs="Times New Roman"/>
          <w:sz w:val="24"/>
          <w:szCs w:val="24"/>
          <w:lang w:val="en-US"/>
        </w:rPr>
        <w:t> </w:t>
      </w:r>
      <w:r w:rsidRPr="00C529D6">
        <w:rPr>
          <w:rFonts w:cs="Times New Roman"/>
          <w:sz w:val="24"/>
          <w:szCs w:val="24"/>
        </w:rPr>
        <w:t>Все работники Учреждения должны руководствоваться положениями настоящей Антикоррупционной политики и неукоснительно соблюдать закрепленные в ней принципы и требования.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7.2.</w:t>
      </w:r>
      <w:r w:rsidRPr="00C529D6">
        <w:rPr>
          <w:rFonts w:cs="Times New Roman"/>
          <w:sz w:val="24"/>
          <w:szCs w:val="24"/>
          <w:lang w:val="en-US"/>
        </w:rPr>
        <w:t> </w:t>
      </w:r>
      <w:r w:rsidRPr="00C529D6">
        <w:rPr>
          <w:rFonts w:cs="Times New Roman"/>
          <w:sz w:val="24"/>
          <w:szCs w:val="24"/>
        </w:rPr>
        <w:t>Руководители структурных подразделений Учреждения являются ответственными за обеспечение соблюдения требований настоящей Антикоррупционной политики работниками подразделений.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7.3.</w:t>
      </w:r>
      <w:r w:rsidRPr="00C529D6">
        <w:rPr>
          <w:rFonts w:cs="Times New Roman"/>
          <w:sz w:val="24"/>
          <w:szCs w:val="24"/>
          <w:lang w:val="en-US"/>
        </w:rPr>
        <w:t> </w:t>
      </w:r>
      <w:r w:rsidRPr="00C529D6">
        <w:rPr>
          <w:rFonts w:cs="Times New Roman"/>
          <w:sz w:val="24"/>
          <w:szCs w:val="24"/>
        </w:rPr>
        <w:t>Лица, виновные в нарушении требований антикоррупционного законодательства, несут ответственность в порядке и по основаниям, предусмотренным законодательством Российской Федерации.</w:t>
      </w:r>
    </w:p>
    <w:p w:rsidR="00C529D6" w:rsidRPr="00C529D6" w:rsidRDefault="00C529D6" w:rsidP="00C529D6">
      <w:pPr>
        <w:pStyle w:val="a8"/>
        <w:spacing w:line="276" w:lineRule="auto"/>
        <w:ind w:firstLine="709"/>
        <w:rPr>
          <w:rFonts w:cs="Times New Roman"/>
          <w:b/>
          <w:sz w:val="24"/>
          <w:szCs w:val="24"/>
        </w:rPr>
      </w:pPr>
      <w:r w:rsidRPr="00C529D6">
        <w:rPr>
          <w:rFonts w:cs="Times New Roman"/>
          <w:b/>
          <w:sz w:val="24"/>
          <w:szCs w:val="24"/>
        </w:rPr>
        <w:t xml:space="preserve">8. Порядок пересмотра настоящего Положения </w:t>
      </w:r>
    </w:p>
    <w:p w:rsidR="00C529D6" w:rsidRPr="00C529D6" w:rsidRDefault="00C529D6" w:rsidP="00C529D6">
      <w:pPr>
        <w:pStyle w:val="a8"/>
        <w:spacing w:line="276" w:lineRule="auto"/>
        <w:ind w:firstLine="709"/>
        <w:rPr>
          <w:rFonts w:cs="Times New Roman"/>
          <w:b/>
          <w:sz w:val="24"/>
          <w:szCs w:val="24"/>
        </w:rPr>
      </w:pPr>
      <w:r w:rsidRPr="00C529D6">
        <w:rPr>
          <w:rFonts w:cs="Times New Roman"/>
          <w:b/>
          <w:sz w:val="24"/>
          <w:szCs w:val="24"/>
        </w:rPr>
        <w:t>и внесения в него изменений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8.1. Учреждение осуществляет регулярный мониторинг эффективности реализации Антикоррупционной политики Учреждения.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8.2. Должностное лицо, ответственное за работу по профилактике коррупционных правонарушений в Учреждении, ежегодно готовит отчёт о реализации мер по предупреждению коррупции в Учреждении, представляет его руководителю Учреждения. На основании указанного отчета в настоящую Антикоррупционную политику могут быть внесены изменения.</w:t>
      </w:r>
    </w:p>
    <w:p w:rsidR="00C529D6" w:rsidRPr="00C529D6" w:rsidRDefault="00C529D6" w:rsidP="00C529D6">
      <w:pPr>
        <w:pStyle w:val="a8"/>
        <w:spacing w:line="276" w:lineRule="auto"/>
        <w:ind w:firstLine="709"/>
        <w:jc w:val="both"/>
        <w:rPr>
          <w:rFonts w:cs="Times New Roman"/>
          <w:sz w:val="24"/>
          <w:szCs w:val="24"/>
        </w:rPr>
      </w:pPr>
      <w:r w:rsidRPr="00C529D6">
        <w:rPr>
          <w:rFonts w:cs="Times New Roman"/>
          <w:sz w:val="24"/>
          <w:szCs w:val="24"/>
        </w:rPr>
        <w:t>8.3. Изменения в настоящую Антикоррупционную политику также вносятся в случае внесения изменений в трудовое законодательство, законодательство о противодействии коррупции, а также в случае изменения организационно-правовой формы или организационно-штатной структуры Учреждения.</w:t>
      </w:r>
    </w:p>
    <w:p w:rsidR="00AB2679" w:rsidRPr="00C529D6" w:rsidRDefault="00AB2679" w:rsidP="00C529D6">
      <w:pPr>
        <w:pStyle w:val="a4"/>
        <w:ind w:left="1211" w:right="-44" w:firstLine="0"/>
        <w:rPr>
          <w:sz w:val="24"/>
          <w:szCs w:val="24"/>
        </w:rPr>
      </w:pPr>
    </w:p>
    <w:sectPr w:rsidR="00AB2679" w:rsidRPr="00C529D6" w:rsidSect="00C529D6">
      <w:pgSz w:w="11910" w:h="16840"/>
      <w:pgMar w:top="1040" w:right="995" w:bottom="709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9D6" w:rsidRDefault="00C529D6" w:rsidP="00C529D6">
      <w:r>
        <w:separator/>
      </w:r>
    </w:p>
  </w:endnote>
  <w:endnote w:type="continuationSeparator" w:id="0">
    <w:p w:rsidR="00C529D6" w:rsidRDefault="00C529D6" w:rsidP="00C5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9D6" w:rsidRDefault="00C529D6" w:rsidP="00C529D6">
      <w:r>
        <w:separator/>
      </w:r>
    </w:p>
  </w:footnote>
  <w:footnote w:type="continuationSeparator" w:id="0">
    <w:p w:rsidR="00C529D6" w:rsidRDefault="00C529D6" w:rsidP="00C529D6">
      <w:r>
        <w:continuationSeparator/>
      </w:r>
    </w:p>
  </w:footnote>
  <w:footnote w:id="1">
    <w:p w:rsidR="00C529D6" w:rsidRDefault="00C529D6" w:rsidP="00C529D6">
      <w:pPr>
        <w:pStyle w:val="a9"/>
        <w:jc w:val="both"/>
      </w:pPr>
      <w:r>
        <w:rPr>
          <w:rStyle w:val="ab"/>
        </w:rPr>
        <w:footnoteRef/>
      </w:r>
      <w:r>
        <w:t xml:space="preserve"> Федеральные законы, регулирующие отношения, возникающие в определенной сфере, например, в сфере образования, в сфере охраны здоровья граждан </w:t>
      </w:r>
      <w:r w:rsidRPr="00EA7820">
        <w:t>(Ф</w:t>
      </w:r>
      <w:r>
        <w:t xml:space="preserve">едеральный закон </w:t>
      </w:r>
      <w:r w:rsidRPr="00EA7820">
        <w:t xml:space="preserve">от 29.12.2012 </w:t>
      </w:r>
      <w:r>
        <w:t>№ </w:t>
      </w:r>
      <w:r w:rsidRPr="00EA7820">
        <w:t>273-ФЗ «Об</w:t>
      </w:r>
      <w:r>
        <w:t> </w:t>
      </w:r>
      <w:r w:rsidRPr="00EA7820">
        <w:t>образовании</w:t>
      </w:r>
      <w:r>
        <w:t xml:space="preserve"> в Российской Федерации</w:t>
      </w:r>
      <w:r w:rsidRPr="00EA7820">
        <w:t>»</w:t>
      </w:r>
      <w:r>
        <w:t xml:space="preserve">, </w:t>
      </w:r>
      <w:r w:rsidRPr="00EA7820">
        <w:t xml:space="preserve">Федеральный закон от 21.11.2011 </w:t>
      </w:r>
      <w:r>
        <w:t>№ </w:t>
      </w:r>
      <w:r w:rsidRPr="00EA7820">
        <w:t xml:space="preserve">323-ФЗ </w:t>
      </w:r>
      <w:r>
        <w:t>«</w:t>
      </w:r>
      <w:r w:rsidRPr="00EA7820">
        <w:t>Об основах охраны здоровья граждан в Российской Федерации</w:t>
      </w:r>
      <w:r>
        <w:t>»),</w:t>
      </w:r>
      <w:r w:rsidRPr="00EA7820">
        <w:t xml:space="preserve"> </w:t>
      </w:r>
      <w:r>
        <w:t xml:space="preserve">содержат понятие конфликта интересов </w:t>
      </w:r>
      <w:r w:rsidRPr="00EA7820">
        <w:t>с учетом особенностей сферы</w:t>
      </w:r>
      <w:r>
        <w:t xml:space="preserve"> общественных отношений</w:t>
      </w:r>
      <w:r w:rsidRPr="00EA7820">
        <w:t>, котор</w:t>
      </w:r>
      <w:r>
        <w:t>ые</w:t>
      </w:r>
      <w:r w:rsidRPr="00EA7820">
        <w:t xml:space="preserve"> они регулируют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9C1"/>
    <w:multiLevelType w:val="hybridMultilevel"/>
    <w:tmpl w:val="1D3E3E32"/>
    <w:lvl w:ilvl="0" w:tplc="6770C99C">
      <w:start w:val="3"/>
      <w:numFmt w:val="decimal"/>
      <w:lvlText w:val="%1"/>
      <w:lvlJc w:val="left"/>
      <w:pPr>
        <w:ind w:left="749" w:hanging="212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22349E98">
      <w:numFmt w:val="none"/>
      <w:lvlText w:val=""/>
      <w:lvlJc w:val="left"/>
      <w:pPr>
        <w:tabs>
          <w:tab w:val="num" w:pos="360"/>
        </w:tabs>
      </w:pPr>
    </w:lvl>
    <w:lvl w:ilvl="2" w:tplc="94783680">
      <w:numFmt w:val="bullet"/>
      <w:lvlText w:val="•"/>
      <w:lvlJc w:val="left"/>
      <w:pPr>
        <w:ind w:left="2474" w:hanging="420"/>
      </w:pPr>
      <w:rPr>
        <w:rFonts w:hint="default"/>
      </w:rPr>
    </w:lvl>
    <w:lvl w:ilvl="3" w:tplc="22B4CD58">
      <w:numFmt w:val="bullet"/>
      <w:lvlText w:val="•"/>
      <w:lvlJc w:val="left"/>
      <w:pPr>
        <w:ind w:left="3428" w:hanging="420"/>
      </w:pPr>
      <w:rPr>
        <w:rFonts w:hint="default"/>
      </w:rPr>
    </w:lvl>
    <w:lvl w:ilvl="4" w:tplc="3CCA9CA8">
      <w:numFmt w:val="bullet"/>
      <w:lvlText w:val="•"/>
      <w:lvlJc w:val="left"/>
      <w:pPr>
        <w:ind w:left="4382" w:hanging="420"/>
      </w:pPr>
      <w:rPr>
        <w:rFonts w:hint="default"/>
      </w:rPr>
    </w:lvl>
    <w:lvl w:ilvl="5" w:tplc="418A987A">
      <w:numFmt w:val="bullet"/>
      <w:lvlText w:val="•"/>
      <w:lvlJc w:val="left"/>
      <w:pPr>
        <w:ind w:left="5336" w:hanging="420"/>
      </w:pPr>
      <w:rPr>
        <w:rFonts w:hint="default"/>
      </w:rPr>
    </w:lvl>
    <w:lvl w:ilvl="6" w:tplc="ED825D0C">
      <w:numFmt w:val="bullet"/>
      <w:lvlText w:val="•"/>
      <w:lvlJc w:val="left"/>
      <w:pPr>
        <w:ind w:left="6290" w:hanging="420"/>
      </w:pPr>
      <w:rPr>
        <w:rFonts w:hint="default"/>
      </w:rPr>
    </w:lvl>
    <w:lvl w:ilvl="7" w:tplc="0A522C0A">
      <w:numFmt w:val="bullet"/>
      <w:lvlText w:val="•"/>
      <w:lvlJc w:val="left"/>
      <w:pPr>
        <w:ind w:left="7244" w:hanging="420"/>
      </w:pPr>
      <w:rPr>
        <w:rFonts w:hint="default"/>
      </w:rPr>
    </w:lvl>
    <w:lvl w:ilvl="8" w:tplc="00760392">
      <w:numFmt w:val="bullet"/>
      <w:lvlText w:val="•"/>
      <w:lvlJc w:val="left"/>
      <w:pPr>
        <w:ind w:left="8198" w:hanging="420"/>
      </w:pPr>
      <w:rPr>
        <w:rFonts w:hint="default"/>
      </w:rPr>
    </w:lvl>
  </w:abstractNum>
  <w:abstractNum w:abstractNumId="1" w15:restartNumberingAfterBreak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AD345F"/>
    <w:multiLevelType w:val="multilevel"/>
    <w:tmpl w:val="B658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2527A"/>
    <w:multiLevelType w:val="hybridMultilevel"/>
    <w:tmpl w:val="6D04A9BE"/>
    <w:lvl w:ilvl="0" w:tplc="58925F38">
      <w:start w:val="4"/>
      <w:numFmt w:val="decimal"/>
      <w:lvlText w:val="%1"/>
      <w:lvlJc w:val="left"/>
      <w:pPr>
        <w:ind w:left="382" w:hanging="488"/>
      </w:pPr>
      <w:rPr>
        <w:rFonts w:hint="default"/>
      </w:rPr>
    </w:lvl>
    <w:lvl w:ilvl="1" w:tplc="43266A12">
      <w:numFmt w:val="none"/>
      <w:lvlText w:val=""/>
      <w:lvlJc w:val="left"/>
      <w:pPr>
        <w:tabs>
          <w:tab w:val="num" w:pos="360"/>
        </w:tabs>
      </w:pPr>
    </w:lvl>
    <w:lvl w:ilvl="2" w:tplc="ACE09016">
      <w:numFmt w:val="bullet"/>
      <w:lvlText w:val="•"/>
      <w:lvlJc w:val="left"/>
      <w:pPr>
        <w:ind w:left="2325" w:hanging="488"/>
      </w:pPr>
      <w:rPr>
        <w:rFonts w:hint="default"/>
      </w:rPr>
    </w:lvl>
    <w:lvl w:ilvl="3" w:tplc="472CC892">
      <w:numFmt w:val="bullet"/>
      <w:lvlText w:val="•"/>
      <w:lvlJc w:val="left"/>
      <w:pPr>
        <w:ind w:left="3297" w:hanging="488"/>
      </w:pPr>
      <w:rPr>
        <w:rFonts w:hint="default"/>
      </w:rPr>
    </w:lvl>
    <w:lvl w:ilvl="4" w:tplc="17A8E62E">
      <w:numFmt w:val="bullet"/>
      <w:lvlText w:val="•"/>
      <w:lvlJc w:val="left"/>
      <w:pPr>
        <w:ind w:left="4270" w:hanging="488"/>
      </w:pPr>
      <w:rPr>
        <w:rFonts w:hint="default"/>
      </w:rPr>
    </w:lvl>
    <w:lvl w:ilvl="5" w:tplc="0D50F7AC">
      <w:numFmt w:val="bullet"/>
      <w:lvlText w:val="•"/>
      <w:lvlJc w:val="left"/>
      <w:pPr>
        <w:ind w:left="5243" w:hanging="488"/>
      </w:pPr>
      <w:rPr>
        <w:rFonts w:hint="default"/>
      </w:rPr>
    </w:lvl>
    <w:lvl w:ilvl="6" w:tplc="063C849C">
      <w:numFmt w:val="bullet"/>
      <w:lvlText w:val="•"/>
      <w:lvlJc w:val="left"/>
      <w:pPr>
        <w:ind w:left="6215" w:hanging="488"/>
      </w:pPr>
      <w:rPr>
        <w:rFonts w:hint="default"/>
      </w:rPr>
    </w:lvl>
    <w:lvl w:ilvl="7" w:tplc="CCF43184">
      <w:numFmt w:val="bullet"/>
      <w:lvlText w:val="•"/>
      <w:lvlJc w:val="left"/>
      <w:pPr>
        <w:ind w:left="7188" w:hanging="488"/>
      </w:pPr>
      <w:rPr>
        <w:rFonts w:hint="default"/>
      </w:rPr>
    </w:lvl>
    <w:lvl w:ilvl="8" w:tplc="233AB4B0">
      <w:numFmt w:val="bullet"/>
      <w:lvlText w:val="•"/>
      <w:lvlJc w:val="left"/>
      <w:pPr>
        <w:ind w:left="8161" w:hanging="488"/>
      </w:pPr>
      <w:rPr>
        <w:rFonts w:hint="default"/>
      </w:rPr>
    </w:lvl>
  </w:abstractNum>
  <w:abstractNum w:abstractNumId="4" w15:restartNumberingAfterBreak="0">
    <w:nsid w:val="2A331CD0"/>
    <w:multiLevelType w:val="hybridMultilevel"/>
    <w:tmpl w:val="FB78E4E0"/>
    <w:lvl w:ilvl="0" w:tplc="16A898EE">
      <w:start w:val="1"/>
      <w:numFmt w:val="decimal"/>
      <w:lvlText w:val="%1."/>
      <w:lvlJc w:val="left"/>
      <w:pPr>
        <w:ind w:left="382" w:hanging="708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6C2AF108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52085DF2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6B24D1A0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6E728BF0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151C29C2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6D167AA6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C62C2404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30963108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5" w15:restartNumberingAfterBreak="0">
    <w:nsid w:val="2D123F72"/>
    <w:multiLevelType w:val="hybridMultilevel"/>
    <w:tmpl w:val="962480F6"/>
    <w:lvl w:ilvl="0" w:tplc="E89C314C">
      <w:numFmt w:val="bullet"/>
      <w:lvlText w:val="-"/>
      <w:lvlJc w:val="left"/>
      <w:pPr>
        <w:ind w:left="371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B23A0264">
      <w:numFmt w:val="bullet"/>
      <w:lvlText w:val="-"/>
      <w:lvlJc w:val="left"/>
      <w:pPr>
        <w:ind w:left="133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06EA89A8">
      <w:numFmt w:val="bullet"/>
      <w:lvlText w:val="-"/>
      <w:lvlJc w:val="left"/>
      <w:pPr>
        <w:ind w:left="289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3" w:tplc="9D3C78CC">
      <w:numFmt w:val="bullet"/>
      <w:lvlText w:val="•"/>
      <w:lvlJc w:val="left"/>
      <w:pPr>
        <w:ind w:left="680" w:hanging="128"/>
      </w:pPr>
      <w:rPr>
        <w:rFonts w:hint="default"/>
      </w:rPr>
    </w:lvl>
    <w:lvl w:ilvl="4" w:tplc="9640B050">
      <w:numFmt w:val="bullet"/>
      <w:lvlText w:val="•"/>
      <w:lvlJc w:val="left"/>
      <w:pPr>
        <w:ind w:left="1560" w:hanging="128"/>
      </w:pPr>
      <w:rPr>
        <w:rFonts w:hint="default"/>
      </w:rPr>
    </w:lvl>
    <w:lvl w:ilvl="5" w:tplc="66D45052">
      <w:numFmt w:val="bullet"/>
      <w:lvlText w:val="•"/>
      <w:lvlJc w:val="left"/>
      <w:pPr>
        <w:ind w:left="2031" w:hanging="128"/>
      </w:pPr>
      <w:rPr>
        <w:rFonts w:hint="default"/>
      </w:rPr>
    </w:lvl>
    <w:lvl w:ilvl="6" w:tplc="E94EFEE4">
      <w:numFmt w:val="bullet"/>
      <w:lvlText w:val="•"/>
      <w:lvlJc w:val="left"/>
      <w:pPr>
        <w:ind w:left="2502" w:hanging="128"/>
      </w:pPr>
      <w:rPr>
        <w:rFonts w:hint="default"/>
      </w:rPr>
    </w:lvl>
    <w:lvl w:ilvl="7" w:tplc="2D206ADA">
      <w:numFmt w:val="bullet"/>
      <w:lvlText w:val="•"/>
      <w:lvlJc w:val="left"/>
      <w:pPr>
        <w:ind w:left="2973" w:hanging="128"/>
      </w:pPr>
      <w:rPr>
        <w:rFonts w:hint="default"/>
      </w:rPr>
    </w:lvl>
    <w:lvl w:ilvl="8" w:tplc="C93C7B48">
      <w:numFmt w:val="bullet"/>
      <w:lvlText w:val="•"/>
      <w:lvlJc w:val="left"/>
      <w:pPr>
        <w:ind w:left="3444" w:hanging="128"/>
      </w:pPr>
      <w:rPr>
        <w:rFonts w:hint="default"/>
      </w:rPr>
    </w:lvl>
  </w:abstractNum>
  <w:abstractNum w:abstractNumId="6" w15:restartNumberingAfterBreak="0">
    <w:nsid w:val="2D474689"/>
    <w:multiLevelType w:val="hybridMultilevel"/>
    <w:tmpl w:val="2D569D92"/>
    <w:lvl w:ilvl="0" w:tplc="7368BAF6">
      <w:start w:val="1"/>
      <w:numFmt w:val="decimal"/>
      <w:lvlText w:val="%1."/>
      <w:lvlJc w:val="left"/>
      <w:pPr>
        <w:ind w:left="382" w:hanging="768"/>
      </w:pPr>
      <w:rPr>
        <w:rFonts w:ascii="Times New Roman" w:eastAsia="Times New Roman" w:hAnsi="Times New Roman" w:hint="default"/>
        <w:spacing w:val="0"/>
        <w:w w:val="100"/>
        <w:sz w:val="24"/>
        <w:szCs w:val="24"/>
      </w:rPr>
    </w:lvl>
    <w:lvl w:ilvl="1" w:tplc="3100315A">
      <w:numFmt w:val="bullet"/>
      <w:lvlText w:val="•"/>
      <w:lvlJc w:val="left"/>
      <w:pPr>
        <w:ind w:left="1352" w:hanging="768"/>
      </w:pPr>
      <w:rPr>
        <w:rFonts w:hint="default"/>
      </w:rPr>
    </w:lvl>
    <w:lvl w:ilvl="2" w:tplc="D8E2197A">
      <w:numFmt w:val="bullet"/>
      <w:lvlText w:val="•"/>
      <w:lvlJc w:val="left"/>
      <w:pPr>
        <w:ind w:left="2325" w:hanging="768"/>
      </w:pPr>
      <w:rPr>
        <w:rFonts w:hint="default"/>
      </w:rPr>
    </w:lvl>
    <w:lvl w:ilvl="3" w:tplc="9FB68EDA">
      <w:numFmt w:val="bullet"/>
      <w:lvlText w:val="•"/>
      <w:lvlJc w:val="left"/>
      <w:pPr>
        <w:ind w:left="3297" w:hanging="768"/>
      </w:pPr>
      <w:rPr>
        <w:rFonts w:hint="default"/>
      </w:rPr>
    </w:lvl>
    <w:lvl w:ilvl="4" w:tplc="B7081C4E">
      <w:numFmt w:val="bullet"/>
      <w:lvlText w:val="•"/>
      <w:lvlJc w:val="left"/>
      <w:pPr>
        <w:ind w:left="4270" w:hanging="768"/>
      </w:pPr>
      <w:rPr>
        <w:rFonts w:hint="default"/>
      </w:rPr>
    </w:lvl>
    <w:lvl w:ilvl="5" w:tplc="332A4050">
      <w:numFmt w:val="bullet"/>
      <w:lvlText w:val="•"/>
      <w:lvlJc w:val="left"/>
      <w:pPr>
        <w:ind w:left="5243" w:hanging="768"/>
      </w:pPr>
      <w:rPr>
        <w:rFonts w:hint="default"/>
      </w:rPr>
    </w:lvl>
    <w:lvl w:ilvl="6" w:tplc="A5C62158">
      <w:numFmt w:val="bullet"/>
      <w:lvlText w:val="•"/>
      <w:lvlJc w:val="left"/>
      <w:pPr>
        <w:ind w:left="6215" w:hanging="768"/>
      </w:pPr>
      <w:rPr>
        <w:rFonts w:hint="default"/>
      </w:rPr>
    </w:lvl>
    <w:lvl w:ilvl="7" w:tplc="B7B8A080">
      <w:numFmt w:val="bullet"/>
      <w:lvlText w:val="•"/>
      <w:lvlJc w:val="left"/>
      <w:pPr>
        <w:ind w:left="7188" w:hanging="768"/>
      </w:pPr>
      <w:rPr>
        <w:rFonts w:hint="default"/>
      </w:rPr>
    </w:lvl>
    <w:lvl w:ilvl="8" w:tplc="EDD0C7B8">
      <w:numFmt w:val="bullet"/>
      <w:lvlText w:val="•"/>
      <w:lvlJc w:val="left"/>
      <w:pPr>
        <w:ind w:left="8161" w:hanging="768"/>
      </w:pPr>
      <w:rPr>
        <w:rFonts w:hint="default"/>
      </w:rPr>
    </w:lvl>
  </w:abstractNum>
  <w:abstractNum w:abstractNumId="7" w15:restartNumberingAfterBreak="0">
    <w:nsid w:val="2EF3693F"/>
    <w:multiLevelType w:val="hybridMultilevel"/>
    <w:tmpl w:val="D6F8804C"/>
    <w:lvl w:ilvl="0" w:tplc="4E8018C8">
      <w:numFmt w:val="bullet"/>
      <w:lvlText w:val="-"/>
      <w:lvlJc w:val="left"/>
      <w:pPr>
        <w:ind w:left="256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2F2ACCC6">
      <w:numFmt w:val="bullet"/>
      <w:lvlText w:val="-"/>
      <w:lvlJc w:val="left"/>
      <w:pPr>
        <w:ind w:left="428" w:hanging="125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7668EC72">
      <w:numFmt w:val="bullet"/>
      <w:lvlText w:val="•"/>
      <w:lvlJc w:val="left"/>
      <w:pPr>
        <w:ind w:left="1520" w:hanging="125"/>
      </w:pPr>
      <w:rPr>
        <w:rFonts w:hint="default"/>
      </w:rPr>
    </w:lvl>
    <w:lvl w:ilvl="3" w:tplc="79064750">
      <w:numFmt w:val="bullet"/>
      <w:lvlText w:val="•"/>
      <w:lvlJc w:val="left"/>
      <w:pPr>
        <w:ind w:left="1878" w:hanging="125"/>
      </w:pPr>
      <w:rPr>
        <w:rFonts w:hint="default"/>
      </w:rPr>
    </w:lvl>
    <w:lvl w:ilvl="4" w:tplc="30EE62C2">
      <w:numFmt w:val="bullet"/>
      <w:lvlText w:val="•"/>
      <w:lvlJc w:val="left"/>
      <w:pPr>
        <w:ind w:left="2236" w:hanging="125"/>
      </w:pPr>
      <w:rPr>
        <w:rFonts w:hint="default"/>
      </w:rPr>
    </w:lvl>
    <w:lvl w:ilvl="5" w:tplc="33F808DC">
      <w:numFmt w:val="bullet"/>
      <w:lvlText w:val="•"/>
      <w:lvlJc w:val="left"/>
      <w:pPr>
        <w:ind w:left="2594" w:hanging="125"/>
      </w:pPr>
      <w:rPr>
        <w:rFonts w:hint="default"/>
      </w:rPr>
    </w:lvl>
    <w:lvl w:ilvl="6" w:tplc="41164B9C">
      <w:numFmt w:val="bullet"/>
      <w:lvlText w:val="•"/>
      <w:lvlJc w:val="left"/>
      <w:pPr>
        <w:ind w:left="2953" w:hanging="125"/>
      </w:pPr>
      <w:rPr>
        <w:rFonts w:hint="default"/>
      </w:rPr>
    </w:lvl>
    <w:lvl w:ilvl="7" w:tplc="132A8F84">
      <w:numFmt w:val="bullet"/>
      <w:lvlText w:val="•"/>
      <w:lvlJc w:val="left"/>
      <w:pPr>
        <w:ind w:left="3311" w:hanging="125"/>
      </w:pPr>
      <w:rPr>
        <w:rFonts w:hint="default"/>
      </w:rPr>
    </w:lvl>
    <w:lvl w:ilvl="8" w:tplc="6308B52E">
      <w:numFmt w:val="bullet"/>
      <w:lvlText w:val="•"/>
      <w:lvlJc w:val="left"/>
      <w:pPr>
        <w:ind w:left="3669" w:hanging="125"/>
      </w:pPr>
      <w:rPr>
        <w:rFonts w:hint="default"/>
      </w:rPr>
    </w:lvl>
  </w:abstractNum>
  <w:abstractNum w:abstractNumId="8" w15:restartNumberingAfterBreak="0">
    <w:nsid w:val="365E620A"/>
    <w:multiLevelType w:val="hybridMultilevel"/>
    <w:tmpl w:val="C980C790"/>
    <w:lvl w:ilvl="0" w:tplc="4CFCF45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9C538C"/>
    <w:multiLevelType w:val="hybridMultilevel"/>
    <w:tmpl w:val="DDD27CE0"/>
    <w:lvl w:ilvl="0" w:tplc="030AF7D6">
      <w:numFmt w:val="bullet"/>
      <w:lvlText w:val=""/>
      <w:lvlJc w:val="left"/>
      <w:pPr>
        <w:ind w:left="382" w:hanging="708"/>
      </w:pPr>
      <w:rPr>
        <w:rFonts w:ascii="Symbol" w:eastAsia="Times New Roman" w:hAnsi="Symbol" w:hint="default"/>
        <w:w w:val="99"/>
        <w:sz w:val="20"/>
        <w:szCs w:val="20"/>
      </w:rPr>
    </w:lvl>
    <w:lvl w:ilvl="1" w:tplc="65528D70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6A105E76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31C83A64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5E10FA0C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1FFC5A60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A114ECF4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E0C0CFA0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AE8A8532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10" w15:restartNumberingAfterBreak="0">
    <w:nsid w:val="39DA1747"/>
    <w:multiLevelType w:val="hybridMultilevel"/>
    <w:tmpl w:val="706A28D6"/>
    <w:lvl w:ilvl="0" w:tplc="0298FB5A">
      <w:start w:val="1"/>
      <w:numFmt w:val="decimal"/>
      <w:lvlText w:val="%1."/>
      <w:lvlJc w:val="left"/>
      <w:pPr>
        <w:ind w:left="382" w:hanging="708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39642E66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87C61836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34FAB540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F7D2E50C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BB30CA12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87D216D0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A22AC7E6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3BB6062E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11" w15:restartNumberingAfterBreak="0">
    <w:nsid w:val="3A86751A"/>
    <w:multiLevelType w:val="hybridMultilevel"/>
    <w:tmpl w:val="90B8814A"/>
    <w:lvl w:ilvl="0" w:tplc="4CFCF45C">
      <w:start w:val="1"/>
      <w:numFmt w:val="bullet"/>
      <w:lvlText w:val=""/>
      <w:lvlJc w:val="left"/>
      <w:pPr>
        <w:ind w:left="382" w:hanging="708"/>
      </w:pPr>
      <w:rPr>
        <w:rFonts w:ascii="Symbol" w:hAnsi="Symbol" w:cs="Symbol" w:hint="default"/>
        <w:w w:val="99"/>
        <w:sz w:val="20"/>
        <w:szCs w:val="20"/>
      </w:rPr>
    </w:lvl>
    <w:lvl w:ilvl="1" w:tplc="963E4908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38DA6378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88E42AD4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6B8C3F9A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7F96179C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3078D66A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1EAE66F2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A8F69310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12" w15:restartNumberingAfterBreak="0">
    <w:nsid w:val="3B084FA3"/>
    <w:multiLevelType w:val="hybridMultilevel"/>
    <w:tmpl w:val="AB346A46"/>
    <w:lvl w:ilvl="0" w:tplc="4CFCF45C">
      <w:start w:val="1"/>
      <w:numFmt w:val="bullet"/>
      <w:lvlText w:val=""/>
      <w:lvlJc w:val="left"/>
      <w:pPr>
        <w:ind w:left="382" w:hanging="708"/>
      </w:pPr>
      <w:rPr>
        <w:rFonts w:ascii="Symbol" w:hAnsi="Symbol" w:cs="Symbol" w:hint="default"/>
        <w:w w:val="99"/>
        <w:sz w:val="20"/>
        <w:szCs w:val="20"/>
      </w:rPr>
    </w:lvl>
    <w:lvl w:ilvl="1" w:tplc="B0703EAE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E4C8740C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4F0E5BB8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3DC074BC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DC600B5A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D908C334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57F4A426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F22C0DCA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13" w15:restartNumberingAfterBreak="0">
    <w:nsid w:val="3B1E1CBF"/>
    <w:multiLevelType w:val="hybridMultilevel"/>
    <w:tmpl w:val="1B9C78C0"/>
    <w:lvl w:ilvl="0" w:tplc="DF0A03D4">
      <w:numFmt w:val="bullet"/>
      <w:lvlText w:val="-"/>
      <w:lvlJc w:val="left"/>
      <w:pPr>
        <w:ind w:left="382" w:hanging="27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1776647A">
      <w:numFmt w:val="bullet"/>
      <w:lvlText w:val="•"/>
      <w:lvlJc w:val="left"/>
      <w:pPr>
        <w:ind w:left="1352" w:hanging="274"/>
      </w:pPr>
      <w:rPr>
        <w:rFonts w:hint="default"/>
      </w:rPr>
    </w:lvl>
    <w:lvl w:ilvl="2" w:tplc="1C206E70">
      <w:numFmt w:val="bullet"/>
      <w:lvlText w:val="•"/>
      <w:lvlJc w:val="left"/>
      <w:pPr>
        <w:ind w:left="2325" w:hanging="274"/>
      </w:pPr>
      <w:rPr>
        <w:rFonts w:hint="default"/>
      </w:rPr>
    </w:lvl>
    <w:lvl w:ilvl="3" w:tplc="3886E48C">
      <w:numFmt w:val="bullet"/>
      <w:lvlText w:val="•"/>
      <w:lvlJc w:val="left"/>
      <w:pPr>
        <w:ind w:left="3297" w:hanging="274"/>
      </w:pPr>
      <w:rPr>
        <w:rFonts w:hint="default"/>
      </w:rPr>
    </w:lvl>
    <w:lvl w:ilvl="4" w:tplc="905216CC">
      <w:numFmt w:val="bullet"/>
      <w:lvlText w:val="•"/>
      <w:lvlJc w:val="left"/>
      <w:pPr>
        <w:ind w:left="4270" w:hanging="274"/>
      </w:pPr>
      <w:rPr>
        <w:rFonts w:hint="default"/>
      </w:rPr>
    </w:lvl>
    <w:lvl w:ilvl="5" w:tplc="FCF28C1C">
      <w:numFmt w:val="bullet"/>
      <w:lvlText w:val="•"/>
      <w:lvlJc w:val="left"/>
      <w:pPr>
        <w:ind w:left="5243" w:hanging="274"/>
      </w:pPr>
      <w:rPr>
        <w:rFonts w:hint="default"/>
      </w:rPr>
    </w:lvl>
    <w:lvl w:ilvl="6" w:tplc="AF864E50">
      <w:numFmt w:val="bullet"/>
      <w:lvlText w:val="•"/>
      <w:lvlJc w:val="left"/>
      <w:pPr>
        <w:ind w:left="6215" w:hanging="274"/>
      </w:pPr>
      <w:rPr>
        <w:rFonts w:hint="default"/>
      </w:rPr>
    </w:lvl>
    <w:lvl w:ilvl="7" w:tplc="A55E92EC">
      <w:numFmt w:val="bullet"/>
      <w:lvlText w:val="•"/>
      <w:lvlJc w:val="left"/>
      <w:pPr>
        <w:ind w:left="7188" w:hanging="274"/>
      </w:pPr>
      <w:rPr>
        <w:rFonts w:hint="default"/>
      </w:rPr>
    </w:lvl>
    <w:lvl w:ilvl="8" w:tplc="04D47B1C">
      <w:numFmt w:val="bullet"/>
      <w:lvlText w:val="•"/>
      <w:lvlJc w:val="left"/>
      <w:pPr>
        <w:ind w:left="8161" w:hanging="274"/>
      </w:pPr>
      <w:rPr>
        <w:rFonts w:hint="default"/>
      </w:rPr>
    </w:lvl>
  </w:abstractNum>
  <w:abstractNum w:abstractNumId="14" w15:restartNumberingAfterBreak="0">
    <w:nsid w:val="3BF6020E"/>
    <w:multiLevelType w:val="hybridMultilevel"/>
    <w:tmpl w:val="E0B03F08"/>
    <w:lvl w:ilvl="0" w:tplc="6B588068">
      <w:numFmt w:val="bullet"/>
      <w:lvlText w:val=""/>
      <w:lvlJc w:val="left"/>
      <w:pPr>
        <w:ind w:left="382" w:hanging="708"/>
      </w:pPr>
      <w:rPr>
        <w:rFonts w:ascii="Symbol" w:eastAsia="Times New Roman" w:hAnsi="Symbol" w:hint="default"/>
        <w:w w:val="99"/>
        <w:sz w:val="20"/>
        <w:szCs w:val="20"/>
      </w:rPr>
    </w:lvl>
    <w:lvl w:ilvl="1" w:tplc="B0703EAE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E4C8740C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4F0E5BB8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3DC074BC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DC600B5A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D908C334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57F4A426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F22C0DCA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15" w15:restartNumberingAfterBreak="0">
    <w:nsid w:val="40303284"/>
    <w:multiLevelType w:val="hybridMultilevel"/>
    <w:tmpl w:val="62D61E12"/>
    <w:lvl w:ilvl="0" w:tplc="4CFCF45C">
      <w:start w:val="1"/>
      <w:numFmt w:val="bullet"/>
      <w:lvlText w:val=""/>
      <w:lvlJc w:val="left"/>
      <w:pPr>
        <w:ind w:left="382" w:hanging="708"/>
      </w:pPr>
      <w:rPr>
        <w:rFonts w:ascii="Symbol" w:hAnsi="Symbol" w:cs="Symbol" w:hint="default"/>
        <w:w w:val="99"/>
        <w:sz w:val="20"/>
        <w:szCs w:val="20"/>
      </w:rPr>
    </w:lvl>
    <w:lvl w:ilvl="1" w:tplc="65528D70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6A105E76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31C83A64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5E10FA0C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1FFC5A60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A114ECF4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E0C0CFA0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AE8A8532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16" w15:restartNumberingAfterBreak="0">
    <w:nsid w:val="411F055D"/>
    <w:multiLevelType w:val="hybridMultilevel"/>
    <w:tmpl w:val="D4EE4A2E"/>
    <w:lvl w:ilvl="0" w:tplc="4CFCF45C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1C13C01"/>
    <w:multiLevelType w:val="hybridMultilevel"/>
    <w:tmpl w:val="31AAD11A"/>
    <w:lvl w:ilvl="0" w:tplc="502E4CA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 w15:restartNumberingAfterBreak="0">
    <w:nsid w:val="4948030D"/>
    <w:multiLevelType w:val="hybridMultilevel"/>
    <w:tmpl w:val="5C62B3DA"/>
    <w:lvl w:ilvl="0" w:tplc="5754AF6A">
      <w:start w:val="1"/>
      <w:numFmt w:val="decimal"/>
      <w:lvlText w:val="%1)"/>
      <w:lvlJc w:val="left"/>
      <w:pPr>
        <w:ind w:left="382" w:hanging="310"/>
      </w:pPr>
      <w:rPr>
        <w:rFonts w:ascii="Times New Roman" w:eastAsia="Times New Roman" w:hAnsi="Times New Roman" w:hint="default"/>
        <w:spacing w:val="0"/>
        <w:w w:val="100"/>
        <w:sz w:val="24"/>
        <w:szCs w:val="24"/>
      </w:rPr>
    </w:lvl>
    <w:lvl w:ilvl="1" w:tplc="39A83BCC">
      <w:numFmt w:val="bullet"/>
      <w:lvlText w:val="•"/>
      <w:lvlJc w:val="left"/>
      <w:pPr>
        <w:ind w:left="1352" w:hanging="310"/>
      </w:pPr>
      <w:rPr>
        <w:rFonts w:hint="default"/>
      </w:rPr>
    </w:lvl>
    <w:lvl w:ilvl="2" w:tplc="6B946A76">
      <w:numFmt w:val="bullet"/>
      <w:lvlText w:val="•"/>
      <w:lvlJc w:val="left"/>
      <w:pPr>
        <w:ind w:left="2325" w:hanging="310"/>
      </w:pPr>
      <w:rPr>
        <w:rFonts w:hint="default"/>
      </w:rPr>
    </w:lvl>
    <w:lvl w:ilvl="3" w:tplc="C6E6F0D8">
      <w:numFmt w:val="bullet"/>
      <w:lvlText w:val="•"/>
      <w:lvlJc w:val="left"/>
      <w:pPr>
        <w:ind w:left="3297" w:hanging="310"/>
      </w:pPr>
      <w:rPr>
        <w:rFonts w:hint="default"/>
      </w:rPr>
    </w:lvl>
    <w:lvl w:ilvl="4" w:tplc="509270D4">
      <w:numFmt w:val="bullet"/>
      <w:lvlText w:val="•"/>
      <w:lvlJc w:val="left"/>
      <w:pPr>
        <w:ind w:left="4270" w:hanging="310"/>
      </w:pPr>
      <w:rPr>
        <w:rFonts w:hint="default"/>
      </w:rPr>
    </w:lvl>
    <w:lvl w:ilvl="5" w:tplc="D1043CDA">
      <w:numFmt w:val="bullet"/>
      <w:lvlText w:val="•"/>
      <w:lvlJc w:val="left"/>
      <w:pPr>
        <w:ind w:left="5243" w:hanging="310"/>
      </w:pPr>
      <w:rPr>
        <w:rFonts w:hint="default"/>
      </w:rPr>
    </w:lvl>
    <w:lvl w:ilvl="6" w:tplc="FDB838DA">
      <w:numFmt w:val="bullet"/>
      <w:lvlText w:val="•"/>
      <w:lvlJc w:val="left"/>
      <w:pPr>
        <w:ind w:left="6215" w:hanging="310"/>
      </w:pPr>
      <w:rPr>
        <w:rFonts w:hint="default"/>
      </w:rPr>
    </w:lvl>
    <w:lvl w:ilvl="7" w:tplc="8A660502">
      <w:numFmt w:val="bullet"/>
      <w:lvlText w:val="•"/>
      <w:lvlJc w:val="left"/>
      <w:pPr>
        <w:ind w:left="7188" w:hanging="310"/>
      </w:pPr>
      <w:rPr>
        <w:rFonts w:hint="default"/>
      </w:rPr>
    </w:lvl>
    <w:lvl w:ilvl="8" w:tplc="6B8C707A">
      <w:numFmt w:val="bullet"/>
      <w:lvlText w:val="•"/>
      <w:lvlJc w:val="left"/>
      <w:pPr>
        <w:ind w:left="8161" w:hanging="310"/>
      </w:pPr>
      <w:rPr>
        <w:rFonts w:hint="default"/>
      </w:rPr>
    </w:lvl>
  </w:abstractNum>
  <w:abstractNum w:abstractNumId="19" w15:restartNumberingAfterBreak="0">
    <w:nsid w:val="4E167316"/>
    <w:multiLevelType w:val="hybridMultilevel"/>
    <w:tmpl w:val="D19C061A"/>
    <w:lvl w:ilvl="0" w:tplc="727ED928">
      <w:numFmt w:val="bullet"/>
      <w:lvlText w:val=""/>
      <w:lvlJc w:val="left"/>
      <w:pPr>
        <w:ind w:left="382" w:hanging="708"/>
      </w:pPr>
      <w:rPr>
        <w:rFonts w:ascii="Symbol" w:eastAsia="Times New Roman" w:hAnsi="Symbol" w:hint="default"/>
        <w:w w:val="99"/>
        <w:sz w:val="20"/>
        <w:szCs w:val="20"/>
      </w:rPr>
    </w:lvl>
    <w:lvl w:ilvl="1" w:tplc="963E4908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38DA6378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88E42AD4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6B8C3F9A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7F96179C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3078D66A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1EAE66F2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A8F69310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20" w15:restartNumberingAfterBreak="0">
    <w:nsid w:val="51351E0B"/>
    <w:multiLevelType w:val="hybridMultilevel"/>
    <w:tmpl w:val="8BC239DC"/>
    <w:lvl w:ilvl="0" w:tplc="4CFCF45C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2C2716"/>
    <w:multiLevelType w:val="hybridMultilevel"/>
    <w:tmpl w:val="40FED608"/>
    <w:lvl w:ilvl="0" w:tplc="4CFCF45C">
      <w:start w:val="1"/>
      <w:numFmt w:val="bullet"/>
      <w:lvlText w:val=""/>
      <w:lvlJc w:val="left"/>
      <w:pPr>
        <w:ind w:left="382" w:hanging="708"/>
      </w:pPr>
      <w:rPr>
        <w:rFonts w:ascii="Symbol" w:hAnsi="Symbol" w:cs="Symbol" w:hint="default"/>
        <w:w w:val="99"/>
        <w:sz w:val="20"/>
        <w:szCs w:val="20"/>
      </w:rPr>
    </w:lvl>
    <w:lvl w:ilvl="1" w:tplc="B0703EAE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E4C8740C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4F0E5BB8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3DC074BC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DC600B5A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D908C334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57F4A426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F22C0DCA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22" w15:restartNumberingAfterBreak="0">
    <w:nsid w:val="6B281AC8"/>
    <w:multiLevelType w:val="hybridMultilevel"/>
    <w:tmpl w:val="6750FABC"/>
    <w:lvl w:ilvl="0" w:tplc="4CFCF45C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4AF2094"/>
    <w:multiLevelType w:val="hybridMultilevel"/>
    <w:tmpl w:val="F6C6A390"/>
    <w:lvl w:ilvl="0" w:tplc="4CFCF45C">
      <w:start w:val="1"/>
      <w:numFmt w:val="bullet"/>
      <w:lvlText w:val=""/>
      <w:lvlJc w:val="left"/>
      <w:pPr>
        <w:ind w:left="382" w:hanging="708"/>
      </w:pPr>
      <w:rPr>
        <w:rFonts w:ascii="Symbol" w:hAnsi="Symbol" w:cs="Symbol" w:hint="default"/>
        <w:w w:val="99"/>
        <w:sz w:val="20"/>
        <w:szCs w:val="20"/>
      </w:rPr>
    </w:lvl>
    <w:lvl w:ilvl="1" w:tplc="963E4908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38DA6378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88E42AD4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6B8C3F9A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7F96179C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3078D66A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1EAE66F2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A8F69310">
      <w:numFmt w:val="bullet"/>
      <w:lvlText w:val="•"/>
      <w:lvlJc w:val="left"/>
      <w:pPr>
        <w:ind w:left="8161" w:hanging="708"/>
      </w:pPr>
      <w:rPr>
        <w:rFonts w:hint="default"/>
      </w:rPr>
    </w:lvl>
  </w:abstractNum>
  <w:abstractNum w:abstractNumId="24" w15:restartNumberingAfterBreak="0">
    <w:nsid w:val="7C5B1412"/>
    <w:multiLevelType w:val="hybridMultilevel"/>
    <w:tmpl w:val="6490500C"/>
    <w:lvl w:ilvl="0" w:tplc="43AC974A">
      <w:numFmt w:val="bullet"/>
      <w:lvlText w:val="-"/>
      <w:lvlJc w:val="left"/>
      <w:pPr>
        <w:ind w:left="1435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64FEF1D2">
      <w:numFmt w:val="bullet"/>
      <w:lvlText w:val="-"/>
      <w:lvlJc w:val="left"/>
      <w:pPr>
        <w:ind w:left="316" w:hanging="125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C92C44D6">
      <w:numFmt w:val="bullet"/>
      <w:lvlText w:val="•"/>
      <w:lvlJc w:val="left"/>
      <w:pPr>
        <w:ind w:left="1767" w:hanging="125"/>
      </w:pPr>
      <w:rPr>
        <w:rFonts w:hint="default"/>
      </w:rPr>
    </w:lvl>
    <w:lvl w:ilvl="3" w:tplc="440C161C">
      <w:numFmt w:val="bullet"/>
      <w:lvlText w:val="•"/>
      <w:lvlJc w:val="left"/>
      <w:pPr>
        <w:ind w:left="2094" w:hanging="125"/>
      </w:pPr>
      <w:rPr>
        <w:rFonts w:hint="default"/>
      </w:rPr>
    </w:lvl>
    <w:lvl w:ilvl="4" w:tplc="74A6A802">
      <w:numFmt w:val="bullet"/>
      <w:lvlText w:val="•"/>
      <w:lvlJc w:val="left"/>
      <w:pPr>
        <w:ind w:left="2422" w:hanging="125"/>
      </w:pPr>
      <w:rPr>
        <w:rFonts w:hint="default"/>
      </w:rPr>
    </w:lvl>
    <w:lvl w:ilvl="5" w:tplc="F95CDF00">
      <w:numFmt w:val="bullet"/>
      <w:lvlText w:val="•"/>
      <w:lvlJc w:val="left"/>
      <w:pPr>
        <w:ind w:left="2749" w:hanging="125"/>
      </w:pPr>
      <w:rPr>
        <w:rFonts w:hint="default"/>
      </w:rPr>
    </w:lvl>
    <w:lvl w:ilvl="6" w:tplc="BC580434">
      <w:numFmt w:val="bullet"/>
      <w:lvlText w:val="•"/>
      <w:lvlJc w:val="left"/>
      <w:pPr>
        <w:ind w:left="3076" w:hanging="125"/>
      </w:pPr>
      <w:rPr>
        <w:rFonts w:hint="default"/>
      </w:rPr>
    </w:lvl>
    <w:lvl w:ilvl="7" w:tplc="89B8C814">
      <w:numFmt w:val="bullet"/>
      <w:lvlText w:val="•"/>
      <w:lvlJc w:val="left"/>
      <w:pPr>
        <w:ind w:left="3404" w:hanging="125"/>
      </w:pPr>
      <w:rPr>
        <w:rFonts w:hint="default"/>
      </w:rPr>
    </w:lvl>
    <w:lvl w:ilvl="8" w:tplc="1FB018B0">
      <w:numFmt w:val="bullet"/>
      <w:lvlText w:val="•"/>
      <w:lvlJc w:val="left"/>
      <w:pPr>
        <w:ind w:left="3731" w:hanging="125"/>
      </w:pPr>
      <w:rPr>
        <w:rFonts w:hint="default"/>
      </w:rPr>
    </w:lvl>
  </w:abstractNum>
  <w:abstractNum w:abstractNumId="25" w15:restartNumberingAfterBreak="0">
    <w:nsid w:val="7E7062CA"/>
    <w:multiLevelType w:val="hybridMultilevel"/>
    <w:tmpl w:val="4CF486CC"/>
    <w:lvl w:ilvl="0" w:tplc="4CFCF45C">
      <w:start w:val="1"/>
      <w:numFmt w:val="bullet"/>
      <w:lvlText w:val=""/>
      <w:lvlJc w:val="left"/>
      <w:pPr>
        <w:ind w:left="382" w:hanging="708"/>
      </w:pPr>
      <w:rPr>
        <w:rFonts w:ascii="Symbol" w:hAnsi="Symbol" w:cs="Symbol" w:hint="default"/>
        <w:w w:val="99"/>
        <w:sz w:val="20"/>
        <w:szCs w:val="20"/>
      </w:rPr>
    </w:lvl>
    <w:lvl w:ilvl="1" w:tplc="963E4908">
      <w:numFmt w:val="bullet"/>
      <w:lvlText w:val="•"/>
      <w:lvlJc w:val="left"/>
      <w:pPr>
        <w:ind w:left="1352" w:hanging="708"/>
      </w:pPr>
      <w:rPr>
        <w:rFonts w:hint="default"/>
      </w:rPr>
    </w:lvl>
    <w:lvl w:ilvl="2" w:tplc="38DA6378">
      <w:numFmt w:val="bullet"/>
      <w:lvlText w:val="•"/>
      <w:lvlJc w:val="left"/>
      <w:pPr>
        <w:ind w:left="2325" w:hanging="708"/>
      </w:pPr>
      <w:rPr>
        <w:rFonts w:hint="default"/>
      </w:rPr>
    </w:lvl>
    <w:lvl w:ilvl="3" w:tplc="88E42AD4">
      <w:numFmt w:val="bullet"/>
      <w:lvlText w:val="•"/>
      <w:lvlJc w:val="left"/>
      <w:pPr>
        <w:ind w:left="3297" w:hanging="708"/>
      </w:pPr>
      <w:rPr>
        <w:rFonts w:hint="default"/>
      </w:rPr>
    </w:lvl>
    <w:lvl w:ilvl="4" w:tplc="6B8C3F9A">
      <w:numFmt w:val="bullet"/>
      <w:lvlText w:val="•"/>
      <w:lvlJc w:val="left"/>
      <w:pPr>
        <w:ind w:left="4270" w:hanging="708"/>
      </w:pPr>
      <w:rPr>
        <w:rFonts w:hint="default"/>
      </w:rPr>
    </w:lvl>
    <w:lvl w:ilvl="5" w:tplc="7F96179C">
      <w:numFmt w:val="bullet"/>
      <w:lvlText w:val="•"/>
      <w:lvlJc w:val="left"/>
      <w:pPr>
        <w:ind w:left="5243" w:hanging="708"/>
      </w:pPr>
      <w:rPr>
        <w:rFonts w:hint="default"/>
      </w:rPr>
    </w:lvl>
    <w:lvl w:ilvl="6" w:tplc="3078D66A">
      <w:numFmt w:val="bullet"/>
      <w:lvlText w:val="•"/>
      <w:lvlJc w:val="left"/>
      <w:pPr>
        <w:ind w:left="6215" w:hanging="708"/>
      </w:pPr>
      <w:rPr>
        <w:rFonts w:hint="default"/>
      </w:rPr>
    </w:lvl>
    <w:lvl w:ilvl="7" w:tplc="1EAE66F2">
      <w:numFmt w:val="bullet"/>
      <w:lvlText w:val="•"/>
      <w:lvlJc w:val="left"/>
      <w:pPr>
        <w:ind w:left="7188" w:hanging="708"/>
      </w:pPr>
      <w:rPr>
        <w:rFonts w:hint="default"/>
      </w:rPr>
    </w:lvl>
    <w:lvl w:ilvl="8" w:tplc="A8F69310">
      <w:numFmt w:val="bullet"/>
      <w:lvlText w:val="•"/>
      <w:lvlJc w:val="left"/>
      <w:pPr>
        <w:ind w:left="8161" w:hanging="708"/>
      </w:pPr>
      <w:rPr>
        <w:rFonts w:hint="default"/>
      </w:rPr>
    </w:lvl>
  </w:abstractNum>
  <w:num w:numId="1">
    <w:abstractNumId w:val="19"/>
  </w:num>
  <w:num w:numId="2">
    <w:abstractNumId w:val="14"/>
  </w:num>
  <w:num w:numId="3">
    <w:abstractNumId w:val="9"/>
  </w:num>
  <w:num w:numId="4">
    <w:abstractNumId w:val="6"/>
  </w:num>
  <w:num w:numId="5">
    <w:abstractNumId w:val="18"/>
  </w:num>
  <w:num w:numId="6">
    <w:abstractNumId w:val="5"/>
  </w:num>
  <w:num w:numId="7">
    <w:abstractNumId w:val="24"/>
  </w:num>
  <w:num w:numId="8">
    <w:abstractNumId w:val="7"/>
  </w:num>
  <w:num w:numId="9">
    <w:abstractNumId w:val="3"/>
  </w:num>
  <w:num w:numId="10">
    <w:abstractNumId w:val="0"/>
  </w:num>
  <w:num w:numId="11">
    <w:abstractNumId w:val="13"/>
  </w:num>
  <w:num w:numId="12">
    <w:abstractNumId w:val="4"/>
  </w:num>
  <w:num w:numId="13">
    <w:abstractNumId w:val="10"/>
  </w:num>
  <w:num w:numId="14">
    <w:abstractNumId w:val="15"/>
  </w:num>
  <w:num w:numId="15">
    <w:abstractNumId w:val="21"/>
  </w:num>
  <w:num w:numId="16">
    <w:abstractNumId w:val="12"/>
  </w:num>
  <w:num w:numId="17">
    <w:abstractNumId w:val="22"/>
  </w:num>
  <w:num w:numId="18">
    <w:abstractNumId w:val="8"/>
  </w:num>
  <w:num w:numId="19">
    <w:abstractNumId w:val="20"/>
  </w:num>
  <w:num w:numId="20">
    <w:abstractNumId w:val="11"/>
  </w:num>
  <w:num w:numId="21">
    <w:abstractNumId w:val="25"/>
  </w:num>
  <w:num w:numId="22">
    <w:abstractNumId w:val="16"/>
  </w:num>
  <w:num w:numId="23">
    <w:abstractNumId w:val="23"/>
  </w:num>
  <w:num w:numId="24">
    <w:abstractNumId w:val="17"/>
  </w:num>
  <w:num w:numId="25">
    <w:abstractNumId w:val="2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1D16"/>
    <w:rsid w:val="00170897"/>
    <w:rsid w:val="001E7818"/>
    <w:rsid w:val="002C1DFD"/>
    <w:rsid w:val="002D2AF7"/>
    <w:rsid w:val="00361E09"/>
    <w:rsid w:val="003D7473"/>
    <w:rsid w:val="004429BF"/>
    <w:rsid w:val="004A0D28"/>
    <w:rsid w:val="004D5B13"/>
    <w:rsid w:val="0052681C"/>
    <w:rsid w:val="005845F7"/>
    <w:rsid w:val="005F43F6"/>
    <w:rsid w:val="005F6087"/>
    <w:rsid w:val="006707B1"/>
    <w:rsid w:val="006A2AD3"/>
    <w:rsid w:val="0071369D"/>
    <w:rsid w:val="00721D16"/>
    <w:rsid w:val="007912AB"/>
    <w:rsid w:val="008D14BD"/>
    <w:rsid w:val="00961160"/>
    <w:rsid w:val="009B6EDB"/>
    <w:rsid w:val="00A20AF5"/>
    <w:rsid w:val="00AB2679"/>
    <w:rsid w:val="00B30E39"/>
    <w:rsid w:val="00B818E8"/>
    <w:rsid w:val="00BD6A32"/>
    <w:rsid w:val="00BE546E"/>
    <w:rsid w:val="00BF16BF"/>
    <w:rsid w:val="00BF50A6"/>
    <w:rsid w:val="00C33F81"/>
    <w:rsid w:val="00C529D6"/>
    <w:rsid w:val="00C5479A"/>
    <w:rsid w:val="00C56FA9"/>
    <w:rsid w:val="00CB42E6"/>
    <w:rsid w:val="00D560EF"/>
    <w:rsid w:val="00DB73EB"/>
    <w:rsid w:val="00E95ABB"/>
    <w:rsid w:val="00EC68D2"/>
    <w:rsid w:val="00F70828"/>
    <w:rsid w:val="00FB4050"/>
    <w:rsid w:val="00FB748E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85B8F9-3B89-458E-A765-6BC45244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21D1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721D16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99"/>
    <w:rsid w:val="00721D16"/>
    <w:pPr>
      <w:ind w:left="382" w:firstLine="707"/>
      <w:jc w:val="both"/>
    </w:pPr>
    <w:rPr>
      <w:sz w:val="28"/>
      <w:szCs w:val="28"/>
    </w:rPr>
  </w:style>
  <w:style w:type="character" w:customStyle="1" w:styleId="a5">
    <w:name w:val="Основной текст Знак"/>
    <w:link w:val="a4"/>
    <w:uiPriority w:val="99"/>
    <w:semiHidden/>
    <w:locked/>
    <w:rsid w:val="00B818E8"/>
    <w:rPr>
      <w:rFonts w:ascii="Times New Roman" w:hAnsi="Times New Roman" w:cs="Times New Roman"/>
    </w:rPr>
  </w:style>
  <w:style w:type="paragraph" w:styleId="a6">
    <w:name w:val="List Paragraph"/>
    <w:basedOn w:val="a0"/>
    <w:uiPriority w:val="34"/>
    <w:qFormat/>
    <w:rsid w:val="00721D16"/>
    <w:pPr>
      <w:ind w:left="382" w:right="363" w:firstLine="707"/>
      <w:jc w:val="both"/>
    </w:pPr>
  </w:style>
  <w:style w:type="paragraph" w:customStyle="1" w:styleId="TableParagraph">
    <w:name w:val="Table Paragraph"/>
    <w:basedOn w:val="a0"/>
    <w:uiPriority w:val="99"/>
    <w:rsid w:val="00721D16"/>
  </w:style>
  <w:style w:type="character" w:styleId="a7">
    <w:name w:val="Hyperlink"/>
    <w:uiPriority w:val="99"/>
    <w:semiHidden/>
    <w:unhideWhenUsed/>
    <w:rsid w:val="00C56FA9"/>
    <w:rPr>
      <w:color w:val="0000FF"/>
      <w:u w:val="single"/>
    </w:rPr>
  </w:style>
  <w:style w:type="paragraph" w:customStyle="1" w:styleId="s1">
    <w:name w:val="s_1"/>
    <w:basedOn w:val="a0"/>
    <w:rsid w:val="00C56FA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C56FA9"/>
  </w:style>
  <w:style w:type="paragraph" w:customStyle="1" w:styleId="c8">
    <w:name w:val="c8"/>
    <w:basedOn w:val="a0"/>
    <w:rsid w:val="006707B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rsid w:val="006707B1"/>
  </w:style>
  <w:style w:type="paragraph" w:customStyle="1" w:styleId="a">
    <w:name w:val="_Пункт"/>
    <w:basedOn w:val="a0"/>
    <w:rsid w:val="00C529D6"/>
    <w:pPr>
      <w:widowControl/>
      <w:numPr>
        <w:numId w:val="26"/>
      </w:numPr>
      <w:tabs>
        <w:tab w:val="left" w:pos="567"/>
        <w:tab w:val="left" w:pos="1276"/>
      </w:tabs>
      <w:adjustRightInd w:val="0"/>
      <w:spacing w:line="276" w:lineRule="auto"/>
      <w:jc w:val="both"/>
    </w:pPr>
    <w:rPr>
      <w:kern w:val="26"/>
      <w:sz w:val="28"/>
      <w:szCs w:val="28"/>
      <w:lang w:eastAsia="en-US"/>
    </w:rPr>
  </w:style>
  <w:style w:type="paragraph" w:customStyle="1" w:styleId="ConsPlusNormal">
    <w:name w:val="ConsPlusNormal"/>
    <w:rsid w:val="00C529D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C529D6"/>
    <w:pPr>
      <w:jc w:val="center"/>
    </w:pPr>
    <w:rPr>
      <w:rFonts w:ascii="Times New Roman" w:eastAsia="Times New Roman" w:hAnsi="Times New Roman" w:cs="Calibri"/>
      <w:sz w:val="28"/>
      <w:szCs w:val="22"/>
      <w:lang w:eastAsia="en-US"/>
    </w:rPr>
  </w:style>
  <w:style w:type="paragraph" w:styleId="a9">
    <w:name w:val="footnote text"/>
    <w:basedOn w:val="a0"/>
    <w:link w:val="aa"/>
    <w:uiPriority w:val="99"/>
    <w:semiHidden/>
    <w:unhideWhenUsed/>
    <w:rsid w:val="00C529D6"/>
    <w:pPr>
      <w:widowControl/>
      <w:autoSpaceDE/>
      <w:autoSpaceDN/>
      <w:jc w:val="center"/>
    </w:pPr>
    <w:rPr>
      <w:rFonts w:cs="Calibri"/>
      <w:sz w:val="20"/>
      <w:szCs w:val="20"/>
      <w:lang w:eastAsia="en-US"/>
    </w:rPr>
  </w:style>
  <w:style w:type="character" w:customStyle="1" w:styleId="aa">
    <w:name w:val="Текст сноски Знак"/>
    <w:basedOn w:val="a1"/>
    <w:link w:val="a9"/>
    <w:uiPriority w:val="99"/>
    <w:semiHidden/>
    <w:rsid w:val="00C529D6"/>
    <w:rPr>
      <w:rFonts w:ascii="Times New Roman" w:eastAsia="Times New Roman" w:hAnsi="Times New Roman" w:cs="Calibri"/>
      <w:lang w:eastAsia="en-US"/>
    </w:rPr>
  </w:style>
  <w:style w:type="character" w:styleId="ab">
    <w:name w:val="footnote reference"/>
    <w:uiPriority w:val="99"/>
    <w:semiHidden/>
    <w:unhideWhenUsed/>
    <w:rsid w:val="00C529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2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3579</Words>
  <Characters>20401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Нижегородской области</vt:lpstr>
    </vt:vector>
  </TitlesOfParts>
  <Company>SPecialiST RePack</Company>
  <LinksUpToDate>false</LinksUpToDate>
  <CharactersWithSpaces>23933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Нижегородской области</dc:title>
  <dc:subject/>
  <dc:creator>Lomaster</dc:creator>
  <cp:keywords/>
  <dc:description/>
  <cp:lastModifiedBy>Диана</cp:lastModifiedBy>
  <cp:revision>13</cp:revision>
  <dcterms:created xsi:type="dcterms:W3CDTF">2020-02-12T12:50:00Z</dcterms:created>
  <dcterms:modified xsi:type="dcterms:W3CDTF">2022-09-08T09:47:00Z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